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деятельности депутата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ой городской Думы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А.Н.Стаценко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одномандатному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збирательному округу № 4 за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депут</w:t>
      </w:r>
      <w:r>
        <w:rPr>
          <w:rFonts w:ascii="Times New Roman" w:hAnsi="Times New Roman" w:cs="Times New Roman"/>
          <w:sz w:val="28"/>
          <w:szCs w:val="28"/>
        </w:rPr>
        <w:t xml:space="preserve">атской деятельности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принимал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 xml:space="preserve">заседаниях Ставропольской городской Думы. Участвовал</w:t>
      </w:r>
      <w:r>
        <w:rPr>
          <w:rFonts w:ascii="Times New Roman" w:hAnsi="Times New Roman" w:cs="Times New Roman"/>
          <w:sz w:val="28"/>
          <w:szCs w:val="28"/>
        </w:rPr>
        <w:t xml:space="preserve">а в </w:t>
      </w:r>
      <w:r>
        <w:rPr>
          <w:rFonts w:ascii="Times New Roman" w:hAnsi="Times New Roman" w:cs="Times New Roman"/>
          <w:sz w:val="28"/>
          <w:szCs w:val="28"/>
        </w:rPr>
        <w:t xml:space="preserve">работе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постояннодействующих</w:t>
      </w:r>
      <w:r>
        <w:rPr>
          <w:rFonts w:ascii="Times New Roman" w:hAnsi="Times New Roman" w:cs="Times New Roman"/>
          <w:sz w:val="28"/>
          <w:szCs w:val="28"/>
        </w:rPr>
        <w:t xml:space="preserve"> комитетов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ab/>
        <w:t xml:space="preserve">по городскому и ж</w:t>
      </w:r>
      <w:r>
        <w:rPr>
          <w:rFonts w:ascii="Times New Roman" w:hAnsi="Times New Roman" w:cs="Times New Roman"/>
          <w:sz w:val="28"/>
          <w:szCs w:val="28"/>
        </w:rPr>
        <w:t xml:space="preserve">илищно-коммунальному хозяйству;</w:t>
      </w:r>
      <w:r>
        <w:rPr>
          <w:rFonts w:ascii="Times New Roman" w:hAnsi="Times New Roman" w:cs="Times New Roman"/>
          <w:sz w:val="28"/>
          <w:szCs w:val="28"/>
        </w:rPr>
        <w:t xml:space="preserve"> по образованию, культуре, спорту и делам молодежи.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участвовал</w:t>
      </w:r>
      <w:bookmarkStart w:id="0" w:name="_GoBack"/>
      <w:r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аботе Топонимической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Антинаркотической комиссии администрации города Ставрополя.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верии начала нового учебного года принял участие в работе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организации и проведению оценки готовности общеобразовательных 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реждений. В гимназии № 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расположенной на моем избирательном округе, комиссия проверила готовность помещений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систем безопасности,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осмотра комиссия заключила о полной готовности общеобразовательного учреждения.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всего отчетного периода проводил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ичные приемы граждан, часть из которых состоялись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Штабе общественной поддержки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обращения рассмотрены в установленный законом срок, ряд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был перенаправлен по компетенции, на остальные обращения были даны разъяснения. Основные вопросы, волновавшие заявителей, касались вопросов благоустройства, жилищно-коммунального хозяйства, установки и ремонта детских площадок, юридических консультаций.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участвовал</w:t>
      </w:r>
      <w:r>
        <w:rPr>
          <w:rFonts w:ascii="Times New Roman" w:hAnsi="Times New Roman" w:cs="Times New Roman"/>
          <w:sz w:val="28"/>
          <w:szCs w:val="28"/>
        </w:rPr>
        <w:t xml:space="preserve"> в поздравлениях и проведении различных мероприятий на терр</w:t>
      </w:r>
      <w:r>
        <w:rPr>
          <w:rFonts w:ascii="Times New Roman" w:hAnsi="Times New Roman" w:cs="Times New Roman"/>
          <w:sz w:val="28"/>
          <w:szCs w:val="28"/>
        </w:rPr>
        <w:t xml:space="preserve">итории избирательного округа № 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новогоднего представления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сквере Декабристо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 моём избирательном округе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Ребятам были вручены сладкие подарки.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принял участие в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праздничного мероприятия ко Дню Победы для ветеранов ВОВ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жителей 7 микрорайона в д/с № 72 и праздничного мероприятия для детей микрорайона № 4, организованного ко Дню защиты детей.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Принял участие в организации и награждении победителей новогоднего клубного турнира по каратэ в гимназии № 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канун празднования Нового года,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Дня защитника Отечества и празднования 79-летия со Дня Победы в Великой отечественной войне,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содействии губернатора Ставропольского края Владимира Владимирова,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депутатом Думы Ставропольского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вручил подарки ветеранам ВОВ своего избирательного округа.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Шестой год являюсь координатором по Ставропольскому краю проекта партии «Единая Россия» «Чистая страна».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«Чистая страна» призван объединить усилия всех органов власти, профессиональных экологов, общественников, волонтеров, неравнодушных граждан для улучшения экологической ситуации в стране и вовлечения граждан в задачи сохранения окружающей среды.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2024 год в рамках партийного проекта в крае проведено 125 мероприятий по очистке берегов рек, уборке мус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ора, высадке зелёных насаждений, участие в которых приняли более 16000 активистов.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экологического просвещения населения состоялся очередной эко-марафон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50, 55, 6, 45, 37 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Ставрополя, волонтеры проекта провели серию экологических уроков на тему: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«Чистые города – на чем основывается экологическое законодательство».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базе Штаба общественной поддержки Ставропольского края в рамка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реализации партийного проекта «Чистая страна» состоялся круглый стол по вопросам экологии и улучшения экологической ситуации на Ставрополье. Участниками круглого стола стали представители вузов, экологических общественных движений, эко-волонтеры проекта.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молодежной палатой Ставропольской городской Думы волонтеры проекта «Чистая страна» высадили кустарник на территории школы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44.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работы за 2023-2024 г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вручил Благодарственные письма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Партии «Единая Россия» волонтерам партийного проекта «Чистая страна»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руководитель ООД «Бессмертный полк» в Ставропольском крае ежегодно принимаю участие в работе Правительства края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подготовке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проведению городских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посвященных празднованию Дня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обеды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Великой Отечественной войне.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ерез СМИ, местные телеканалы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иальные 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общественность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города и края была проинформирована о новых форматах проведения акции «Бессмертный полк России». Оказана всесторонняя помощь участникам онлайн и офлайн шествия.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 октября, в День разгрома советскими войсками немецко-фашистских войск в битве за 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вказ,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принял участие в просветительском мероприятии на базе музейного 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мплекса «Россия – моя история».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инициативе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Бессмертного полка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Ставрополье был дан старт показам документального фильма «Вторая мировая. Ложь западных стран». Первыми его зрителями стали более ста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студентов старших курсов Ставропольского государственного педагогического института, которые вместе с представителями общественных организаций и сотрудниками краевых и городских музеев обсудили попытки фальсифицировать историю и меры по их предотвращению.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инял участие в торжественной церемонии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которой вручил памятные медали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Совета Федерации «За проявленное мужество» троим юны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жителям Ставропольского края в рамках гражданско-патриотического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«Дети-герои»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Церемония состоялась в Штабе общественной поддержки Ставропольского края.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площадке краевого семейного фестиваля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Отдых с пользой» вручил награды и ценные подарки от ООД «Бессмертный полк России» победителям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регионального этапа творческого конкурса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«Пробуждая сердца»,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народного артиста СССР,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Героя Труда РФ, Сопредседателя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Центрального штаба Бессмертного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полка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Василия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Ланового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134" w:right="850" w:bottom="14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firstLine="596"/>
        <w:tabs>
          <w:tab w:val="num" w:pos="1077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3" w:firstLine="59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2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7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7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  <w:pPr>
      <w:spacing w:after="200"/>
    </w:pPr>
    <w:rPr>
      <w:rFonts w:asciiTheme="minorHAnsi" w:hAnsiTheme="minorHAnsi" w:cstheme="minorBidi"/>
      <w:sz w:val="22"/>
      <w:szCs w:val="22"/>
    </w:rPr>
  </w:style>
  <w:style w:type="paragraph" w:styleId="626">
    <w:name w:val="Heading 1"/>
    <w:basedOn w:val="625"/>
    <w:link w:val="637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paragraph" w:styleId="630">
    <w:name w:val="Normal (Web)"/>
    <w:basedOn w:val="625"/>
    <w:link w:val="63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1" w:customStyle="1">
    <w:name w:val="Основной текст_"/>
    <w:basedOn w:val="627"/>
    <w:link w:val="632"/>
    <w:qFormat/>
    <w:rPr>
      <w:rFonts w:eastAsia="Times New Roman"/>
      <w:shd w:val="clear" w:color="auto" w:fill="ffffff"/>
    </w:rPr>
  </w:style>
  <w:style w:type="paragraph" w:styleId="632" w:customStyle="1">
    <w:name w:val="Основной текст1"/>
    <w:basedOn w:val="625"/>
    <w:link w:val="631"/>
    <w:qFormat/>
    <w:pPr>
      <w:ind w:hanging="520"/>
      <w:jc w:val="both"/>
      <w:spacing w:before="240" w:after="660" w:line="245" w:lineRule="exac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633" w:customStyle="1">
    <w:name w:val="ConsPlusNormal"/>
    <w:pPr>
      <w:spacing w:line="240" w:lineRule="auto"/>
    </w:pPr>
    <w:rPr>
      <w:rFonts w:eastAsia="Times New Roman"/>
      <w:lang w:eastAsia="ru-RU"/>
    </w:rPr>
  </w:style>
  <w:style w:type="paragraph" w:styleId="634">
    <w:name w:val="List Paragraph"/>
    <w:basedOn w:val="625"/>
    <w:uiPriority w:val="34"/>
    <w:qFormat/>
    <w:pPr>
      <w:contextualSpacing/>
      <w:ind w:left="720"/>
    </w:pPr>
  </w:style>
  <w:style w:type="paragraph" w:styleId="635">
    <w:name w:val="Body Text Indent 2"/>
    <w:basedOn w:val="625"/>
    <w:link w:val="636"/>
    <w:uiPriority w:val="99"/>
    <w:unhideWhenUsed/>
    <w:pPr>
      <w:ind w:left="283"/>
      <w:spacing w:after="120" w:line="480" w:lineRule="auto"/>
    </w:pPr>
    <w:rPr>
      <w:rFonts w:ascii="Times New Roman" w:hAnsi="Times New Roman" w:eastAsia="Times New Roman" w:cs="Times New Roman"/>
      <w:sz w:val="28"/>
      <w:szCs w:val="16"/>
      <w:lang w:eastAsia="ru-RU"/>
    </w:rPr>
  </w:style>
  <w:style w:type="character" w:styleId="636" w:customStyle="1">
    <w:name w:val="Основной текст с отступом 2 Знак"/>
    <w:basedOn w:val="627"/>
    <w:link w:val="635"/>
    <w:uiPriority w:val="99"/>
    <w:rPr>
      <w:rFonts w:eastAsia="Times New Roman"/>
      <w:szCs w:val="16"/>
      <w:lang w:eastAsia="ru-RU"/>
    </w:rPr>
  </w:style>
  <w:style w:type="character" w:styleId="637" w:customStyle="1">
    <w:name w:val="Заголовок 1 Знак"/>
    <w:basedOn w:val="627"/>
    <w:link w:val="626"/>
    <w:uiPriority w:val="9"/>
    <w:rPr>
      <w:rFonts w:eastAsia="Times New Roman"/>
      <w:b/>
      <w:bCs/>
      <w:sz w:val="48"/>
      <w:szCs w:val="48"/>
      <w:lang w:eastAsia="ru-RU"/>
    </w:rPr>
  </w:style>
  <w:style w:type="character" w:styleId="638" w:customStyle="1">
    <w:name w:val="Обычный (веб) Знак"/>
    <w:link w:val="630"/>
    <w:uiPriority w:val="9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E480-C8E0-4143-893D-AC1CA647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61</cp:revision>
  <dcterms:created xsi:type="dcterms:W3CDTF">2022-09-20T07:04:00Z</dcterms:created>
  <dcterms:modified xsi:type="dcterms:W3CDTF">2025-03-27T07:38:08Z</dcterms:modified>
</cp:coreProperties>
</file>