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4961" w:right="0" w:firstLine="0"/>
        <w:jc w:val="center"/>
        <w:spacing w:line="283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auto"/>
          <w:sz w:val="28"/>
          <w:szCs w:val="28"/>
          <w:highlight w:val="white"/>
        </w:rPr>
        <w:t xml:space="preserve">УТВЕРЖДЕН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4961" w:right="0" w:firstLine="0"/>
        <w:jc w:val="center"/>
        <w:spacing w:line="238" w:lineRule="exact"/>
        <w:rPr>
          <w:rFonts w:ascii="Times New Roman" w:hAnsi="Times New Roman" w:eastAsia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4961" w:right="0" w:firstLine="0"/>
        <w:jc w:val="center"/>
        <w:spacing w:line="283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решением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4961" w:right="0" w:firstLine="0"/>
        <w:jc w:val="center"/>
        <w:spacing w:line="283" w:lineRule="exact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Ставропольской городской Думы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4961" w:right="0" w:firstLine="0"/>
        <w:jc w:val="center"/>
        <w:spacing w:line="283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от __ _________ 2026 г. №  _____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0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ПОРЯДОК</w:t>
        <w:br/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НАЗНАЧЕНИЯ И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НА ТЕРРИТОРИИ МУНИЦИПАЛЬНОГО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ОБРАЗОВАНИЯ ГОРОДСКОГО ОКРУГА ГОРОДА СТАВРОПОЛЯ СТАВРОПОЛЬСКОГО КРАЯ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РАЗДЕЛ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ОБ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ЩИЕ ПОЛОЖЕНИЯ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before="0" w:after="0" w:line="283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1. Настоящий Порядок назначения и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на территории муниципального образования городского округа города Ставрополя</w:t>
      </w:r>
      <w:r>
        <w:rPr>
          <w:rFonts w:ascii="Times New Roman" w:hAnsi="Times New Roman" w:eastAsia="Times New Roman"/>
          <w:b w:val="0"/>
          <w:bCs w:val="0"/>
          <w:i w:val="0"/>
          <w:iCs w:val="0"/>
          <w:sz w:val="28"/>
          <w:szCs w:val="28"/>
          <w:u w:val="none"/>
          <w:lang w:eastAsia="ru-RU"/>
        </w:rPr>
        <w:t xml:space="preserve"> Ставропольского края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(далее соответственно - Порядок, город Ставрополь) в соответствии с Федеральным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от 20 марта 2025 года 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Уставом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муниципального образования городского округа города Ставрополя Ставропольского края (далее - Устав города Ставрополя) устанавливает порядок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азначения и проведения собрани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 территории города Ставрополя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или на части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территории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города Ставрополя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а также полномочия собрания 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2. Настоящий Порядок не распространяется на собрания, проводимые в целях осуществления территориального общественного самоуправления, а также на собрания, проводимые в целях и формах, предусмотренных Федеральным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 от 19 июня 2004 года № 54-ФЗ «О собраниях, митингах, демонстрациях, шествиях и пикетированиях», встречи депутатов с избирателями в порядке, установленном Федеральным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  <w:t xml:space="preserve">законом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 от 20 марта 2025 года № 33-ФЗ «Об общих принципах организации местного самоуправления в единой системе публичной власти».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  <w:t xml:space="preserve">3. В собрании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  <w:t xml:space="preserve">, проводимом на территории города Ставрополя или на части территории города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Ставрополя, вправе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 принимать участие жители соответствующей территории, достигшие восемнадцатилетнего возраста.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</w:p>
    <w:p>
      <w:pPr>
        <w:ind w:firstLine="709"/>
        <w:jc w:val="both"/>
        <w:spacing w:before="0" w:beforeAutospacing="0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4.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 собрании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проводимом в сельском населенном пункте по вопросу выдвижения кандидатуры старосты сельского населенного пункта, по вопросу досрочного прекращения полномочий старосты сельского населенного пункта, могут принять участие граждане Российской Федер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ации, проживающие на территории данного сельского населенного пункта и обладающие активным избирательным правом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firstLine="709"/>
        <w:jc w:val="both"/>
        <w:spacing w:before="0" w:beforeAutospacing="0"/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 Участие в собрании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является свободным и добровольным. Каждый участник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обладает одним голосом и непосредственно участвует в собрании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РАЗДЕЛ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II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ИНИЦИАТИВА ПРОВЕДЕНИЯ СОБРАНИЯ ГРАЖДАН </w:t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none"/>
          <w:u w:val="none"/>
        </w:rPr>
      </w:r>
    </w:p>
    <w:p>
      <w:pPr>
        <w:ind w:left="0" w:right="0" w:firstLine="0"/>
        <w:jc w:val="center"/>
        <w:spacing w:before="0" w:after="0" w:line="120" w:lineRule="auto"/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3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проводится по инициативе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населения города Ставрополя,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Ставропольской городской Думы,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главы города Ставрополя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b w:val="0"/>
          <w:bCs w:val="0"/>
          <w:i w:val="0"/>
          <w:iCs w:val="0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  <w:t xml:space="preserve">7. Группа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highlight w:val="white"/>
          <w:u w:val="none"/>
        </w:rPr>
        <w:t xml:space="preserve"> граждан, имеющи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highlight w:val="white"/>
          <w:u w:val="none"/>
        </w:rPr>
        <w:t xml:space="preserve">х право на участие в собрании граждан в соответствии с пунктом 3 настоящего Порядка, вправе образовать инициативную группу по проведению собрания граждан в количестве не менее 20 человек, а по вопросам внесения инициативных проектов и их рассмотрения – не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highlight w:val="white"/>
          <w:u w:val="none"/>
        </w:rPr>
        <w:t xml:space="preserve">менее 10 человек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highlight w:val="white"/>
          <w:u w:val="none"/>
        </w:rPr>
        <w:t xml:space="preserve"> (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highlight w:val="white"/>
          <w:u w:val="none"/>
        </w:rPr>
        <w:t xml:space="preserve">далее – инициативная группа граждан)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f1115"/>
          <w:sz w:val="28"/>
          <w:szCs w:val="28"/>
          <w:highlight w:val="white"/>
          <w:u w:val="none"/>
        </w:rPr>
        <w:t xml:space="preserve">.</w:t>
      </w:r>
      <w:r>
        <w:rPr>
          <w:b w:val="0"/>
          <w:bCs w:val="0"/>
          <w:i w:val="0"/>
          <w:iCs w:val="0"/>
          <w:highlight w:val="none"/>
          <w:u w:val="none"/>
        </w:rPr>
      </w:r>
      <w:r>
        <w:rPr>
          <w:b w:val="0"/>
          <w:bCs w:val="0"/>
          <w:i w:val="0"/>
          <w:iCs w:val="0"/>
          <w:highlight w:val="non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8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 Для выдвижения инициативы о проведении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инициативная группа граждан представляет в Ставропольскую городскую Думу обращение 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выдвижением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инициативы о проведении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                    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(далее - обращение инициативной группы граждан)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9. В обращении инициативной группы граждан указываются: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1) вопрос, предлагаемый для вынесения на рассмотрение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2) обоснование необходимости рассмотрения данного вопроса на собрании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3)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предполагаемые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дата, время и место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4) границы территории, на которой будет проводиться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10. К обращению инициативной группы граждан прилагаются: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1)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список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членов инициативной группы граждан по форме согласно приложению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к настоящему Порядку;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2) протокол собрания инициативной группы граждан, на котором было принято решение о выдвижении инициативы о проведении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назначении уполномоченного представителя инициативной группы граждан                  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 о назначении лиц, ответственных за подготовку и проведение собрания 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t xml:space="preserve">3) письменные согласия членов инициативной группы на обработку их персональных данных в соответствии с Федеральным законом                                     от 27 июля 2006 года № 152-ФЗ «О персональных данных».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11. Документы, указанные в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пункте 10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настоящего Порядка, должны быть прошиты, пронумерованы и подписаны председателем и секретарем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инициативной группы граждан.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РАЗДЕЛ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 III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ВОПРОСЫ, РАССМАТРИВАЕМЫЕ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НА СОБРАНИИ ГРАЖДАН </w:t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before="0" w:after="0" w:line="283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z w:val="28"/>
          <w:szCs w:val="28"/>
          <w:highlight w:val="white"/>
          <w:u w:val="none"/>
        </w:rPr>
        <w:t xml:space="preserve">12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z w:val="28"/>
          <w:szCs w:val="28"/>
          <w:highlight w:val="white"/>
          <w:u w:val="none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Собрания граждан могут проводиться: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auto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1) для обсуждения вопросов непосредственного обеспечения жизнедеятельности населения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(вопросов местного значения)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города Ставрополя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2) для информирования населения о деятельности органов местного самоуправления города Ставрополя и должностных лиц местного самоуправления города Ставрополя;</w:t>
      </w:r>
      <w:r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yellow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3) на территории города Ставрополя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 или на части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территории города Ставрополя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 вопросу выявления мнения граждан о поддержке инициативного проекта;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yellow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yellow"/>
          <w:u w:val="none"/>
        </w:rPr>
      </w:r>
    </w:p>
    <w:p>
      <w:pPr>
        <w:ind w:left="0" w:right="0" w:firstLine="709"/>
        <w:jc w:val="both"/>
        <w:spacing w:before="0" w:beforeAutospacing="0" w:after="0" w:line="240" w:lineRule="auto"/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4)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пункта;</w:t>
      </w:r>
      <w:r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13. Содержание вопроса, выносимого на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не должно противоречить федеральному законодательству, законодательству Ставропольского края 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t xml:space="preserve">Уставу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города Ставрополя.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14. Формулировка вопроса, выносимого на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должна исключать его множественное толкование.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15.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может принимать обращения к органам местного самоуправления и должностным лицам местного самоуправления города Ставрополя, а также избирать лиц, уполномоченных представлять собра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во взаимоотношениях с органами ме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стного самоуправления и должностными лицами местного самоуправления города Ставрополя.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РАЗДЕЛ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IV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ПОРЯДОК НАЗНАЧЕНИЯ СОБРАНИЯ ГРАЖДАН </w:t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before="0" w:after="0" w:line="283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16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проводимое по инициативе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населения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города Ставрополя или Ставропольской городской Думы, назначается Ставропольской городской Думой.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проводимое по инициативе главы города Ставрополя, назначается главой города Ставрополя.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17.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назначается на выходной день в удобное для большинства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время.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18. Поступившее в Ставропольскую городскую Думу обращение инициативной группы граждан рассматривается в срок не позднее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30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календарных дней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со дня регистрации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Ставропольской городской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Думе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По результатам рассмотрения обращени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я инициативной группы граждан Ставропольская городская Дума принимает одно из следующих решений: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yellow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о назначении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если обращение инициативной группы граждан соответствует требованиям настоящего Порядка, а выносимый на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вопрос соответствует требованиям действующего законодательства;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об отказе в назначении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 случае несоответствия обращения инициативной группы граждан требованиям настоящего Порядка и (или) в случае несоответствия выносимого на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вопроса действующему законодательству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19. О принятом решении Ставропольской городской Думы уполномоченный представитель инициативной группы граждан письменно уведомляется в течение пяти календарных дней со дня его принятия.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20. Муниципальный правовой акт города Ставрополя, принятый Ставропольской городской Думой, главой города Ставрополя, о назначении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подлежит официальному опубликованию в газете «Вечерний Ставрополь», а также размещению на официальном 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айте органа местного самоуправления города Ставрополя в информационно-телекоммуникационной сети «Интернет», принявшего решение о назначении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с учетом того, что собрание граждан не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может быть назначено ранее чем через 20 календарных дней со дня принятия муниципального правового акта города Ставрополя                           о назначении собрания граждан.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21. В муниципальном правовом акте города Ставрополя о назначении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указываются: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t xml:space="preserve">1)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вопрос, подлежащий обсуждению на собрании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2) дата,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время и место проведения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3)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границы территории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города Ставрополя,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 которой будет проводиться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4) численность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проживающих на территории города Ставрополя, на которой будет проводиться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5) инициаторы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6) лица, ответственные за подготовку и проведение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 случае назначения собрания граждан по инициативе населения города Ставрополя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t xml:space="preserve">7) состав комиссии по проведению собрания граждан, в случае назначения собрания граждан по инициативе Ставропольской городской Думы, главы города Ставрополя;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8) иные сведения в установленных законодательством случаях.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22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Подготовку и проведение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назначенного по инициативе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населения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города Ставрополя, осуществляет инициативная группа граждан.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23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 Подготовку и проведение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назначенного по инициативе Ставропольской городской Думы, главы города Ставрополя, осуществляет комиссия по проведению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(далее - комиссия) в соответствии с настоящим Порядком.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РАЗДЕЛ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V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ПОРЯДОК ПРОВЕДЕНИЯ СОБРАНИЯ 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0"/>
        <w:jc w:val="both"/>
        <w:spacing w:before="0" w:after="0" w:line="283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3" w:lineRule="atLeast"/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24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считается правомочным, если в нем приняло участие не менее од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ной трети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соответствующей территории,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к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й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п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р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в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д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с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25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Решение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принимается путем открытого голосования простым большинством голосов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26. Для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избираются председатель и секретарь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Секретарем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ведется протокол, в котором указываются: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1) дата, время и место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2) инициатор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3) повестка дня;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4) общее число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проживающих на территории города Ставрополя, на которой проводится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5) фамилия, имя, отчество (при наличии) председателя и секретаря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6) список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7) список лиц, приглашенных на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(при наличии);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8) краткое содержание выступлений;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9) результаты голосования и принятое решение;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10) текст принятого обращения (в случае принятия).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27. Протокол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подписывается председателем и секретарем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 направляется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инициатору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К протоколу прилагается список участников собрания граждан.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Копия указанного протокола направляется в орган местного самоуправления города Ставрополя, прин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явший решение о назначении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граждан,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в течение семи календарных дней со дня проведения собрания 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28. Обращение, подписанное председателем и секретарем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с приложением протокола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направляется в орган местного самоуправления, должностному лицу местного самоуправления города Ставрополя, к компетенции которых отнесено решение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вопроса, поставленного в обращении, и подлежит обязательному рассмотрению в течение 30 календарных дней с направлением письменного ответа.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29. Обращение не является правовым актом, носит рекомендательный характер для органов и должностных лиц местного самоуправления города Ставрополя.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30. Итоги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оформленные протоколом, подлежат официальному опубликованию в газете «Вечерний Ставрополь», а также размещению на официальном сайте органа местного самоуправления города Ставрополя в информационно-телекоммуникационной сети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«Интернет», принявшего решение о назначении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в течение 10 календарных дней со дня регистрации в органе местного самоуправления города Ставрополя копии протокола собрания 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РАЗДЕЛ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VI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0"/>
        <w:jc w:val="center"/>
        <w:spacing w:before="0" w:after="0"/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КОМИССИЯ ПО ПРОВЕДЕНИЮ СОБРАНИЯ ГРАЖДАН </w:t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0"/>
        <w:jc w:val="both"/>
        <w:spacing w:before="0" w:after="0" w:line="283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31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 Формирование и обеспечение деятельности комиссии осуществляется органом местного самоуправления города Ставрополя, принявшим решение о назначении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 В состав комиссии включаются представители Ставропольской городской Думы, админист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рации города Ставрополя и территориального общественного самоуправления,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на территории которого проводится собрание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32. На первом заседании комиссии из числа ее членов открытым голосованием избираются председатель и секретарь комиссии, которые организуют деятельность комиссии.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33. Деятельность комиссии осуществляется на основе коллегиальности. Заседание комиссии считается правомочным, если на нем присутствует не менее половины от установленного числа ее членов. Решение комиссии принимается открытым голосованием большинством голо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сов от присутствующих на заседании членов комиссии.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34. Комиссия обладает следующими полномочиями: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1) организует оповещение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населения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города Ставрополя о проведении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2) оказывает помощь в организации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в информировании участников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собрания 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, проживающих на соответствующей территории;</w:t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trike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3) организует проведение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 в соответствии с требованиями настоящего Порядка;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4) осуществляет контроль за соблюдением прав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на участие в собрании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5) проводит обязательную регистрацию участников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;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6) осуществляет иные полномочия, связанные с организацией проведения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35. Материально-техническое и организационное обеспечение деятельности комиссии осуществляется за счет средств бюджета города Ставрополя.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36. Полномочия комиссии прекращаются после направления протокола 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граждан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инициатору проведения собрания 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highlight w:val="white"/>
          <w:u w:val="none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non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</w:p>
    <w:p>
      <w:pPr>
        <w:ind w:left="0" w:right="0" w:firstLine="709"/>
        <w:jc w:val="both"/>
        <w:spacing w:before="0" w:beforeAutospacing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trike/>
          <w:color w:val="000000"/>
          <w:sz w:val="28"/>
          <w:szCs w:val="28"/>
          <w:highlight w:val="white"/>
          <w:u w:val="non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ПРИЛОЖЕНИЕ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к Порядку назначения и проведения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собрания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граждан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 на территории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муниципального образования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городского округа города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5102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Ставрополя Ставропольского края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0" w:right="0" w:firstLine="0"/>
        <w:jc w:val="right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highlight w:val="none"/>
          <w:u w:val="none"/>
        </w:rPr>
      </w:r>
    </w:p>
    <w:p>
      <w:pPr>
        <w:ind w:left="0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СПИСОК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0" w:right="0" w:firstLine="0"/>
        <w:jc w:val="center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ЧЛЕНОВ ИНИЦИАТИВНОЙ ГРУППЫ ГРАЖДАН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4"/>
          <w:u w:val="none"/>
        </w:rPr>
        <w:t xml:space="preserve"> </w:t>
      </w:r>
      <w:r>
        <w:rPr>
          <w:rFonts w:ascii="Times New Roman" w:hAnsi="Times New Roman" w:cs="Times New Roman"/>
          <w:b w:val="0"/>
          <w:bCs w:val="0"/>
          <w:i w:val="0"/>
          <w:iCs w:val="0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u w:val="none"/>
        </w:rPr>
      </w:r>
    </w:p>
    <w:tbl>
      <w:tblPr>
        <w:tblStyle w:val="738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1701"/>
        <w:gridCol w:w="1984"/>
        <w:gridCol w:w="2268"/>
        <w:gridCol w:w="1842"/>
        <w:gridCol w:w="1276"/>
      </w:tblGrid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№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</w:r>
          </w:p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п/п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Фамилия, имя, отчество (при наличии), дата рождения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Адрес места жительства, номер контактного телефона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Серия, номер и дата выдачи паспорта или иного документа, удостоверяющего личность гражданина, кем и когда выдан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Личная подпись члена инициативной группы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jc w:val="center"/>
              <w:spacing w:before="0" w:after="0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28"/>
                <w:szCs w:val="28"/>
                <w:u w:val="none"/>
              </w:rPr>
              <w:t xml:space="preserve">Дата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8"/>
                <w:szCs w:val="28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</w:tr>
      <w:tr>
        <w:tblPrEx/>
        <w:trPr/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575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701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984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268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842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1276" w:type="dxa"/>
            <w:vAlign w:val="top"/>
            <w:textDirection w:val="lrTb"/>
            <w:noWrap w:val="false"/>
          </w:tcPr>
          <w:p>
            <w:pPr>
              <w:ind w:left="0" w:right="0" w:firstLine="0"/>
              <w:spacing w:before="0" w:after="0" w:line="288" w:lineRule="atLeast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color w:val="000000"/>
                <w:sz w:val="19"/>
                <w:u w:val="none"/>
              </w:rPr>
              <w:t xml:space="preserve"> 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u w:val="none"/>
              </w:rPr>
            </w:r>
          </w:p>
        </w:tc>
      </w:tr>
    </w:tbl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4"/>
          <w:szCs w:val="24"/>
          <w:highlight w:val="none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</w:p>
    <w:p>
      <w:pPr>
        <w:ind w:left="0" w:right="0" w:firstLine="0"/>
        <w:jc w:val="both"/>
        <w:spacing w:before="0" w:after="0" w:line="288" w:lineRule="atLeas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</w:p>
    <w:p>
      <w:pPr>
        <w:ind w:left="0" w:right="0" w:firstLine="0"/>
        <w:jc w:val="left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Председатель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ind w:left="0" w:right="0" w:firstLine="0"/>
        <w:jc w:val="both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Ставропольской городской Думы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4"/>
          <w:szCs w:val="24"/>
          <w:u w:val="none"/>
        </w:rPr>
      </w:r>
    </w:p>
    <w:p>
      <w:pPr>
        <w:ind w:left="0" w:right="0" w:firstLine="0"/>
        <w:jc w:val="right"/>
        <w:spacing w:before="0" w:after="0" w:line="283" w:lineRule="exact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/>
          <w:sz w:val="28"/>
          <w:szCs w:val="28"/>
          <w:u w:val="none"/>
        </w:rPr>
        <w:t xml:space="preserve">Г.С.Колягин</w:t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p>
      <w:pPr>
        <w:pStyle w:val="882"/>
        <w:jc w:val="both"/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pP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  <w:r>
        <w:rPr>
          <w:rFonts w:ascii="Times New Roman" w:hAnsi="Times New Roman" w:cs="Times New Roman"/>
          <w:b w:val="0"/>
          <w:bCs w:val="0"/>
          <w:i w:val="0"/>
          <w:iCs w:val="0"/>
          <w:sz w:val="28"/>
          <w:szCs w:val="28"/>
          <w:u w:val="none"/>
        </w:rPr>
      </w:r>
    </w:p>
    <w:sectPr>
      <w:headerReference w:type="default" r:id="rId9"/>
      <w:footnotePr/>
      <w:endnotePr/>
      <w:type w:val="nextPage"/>
      <w:pgSz w:w="11906" w:h="16838" w:orient="portrait"/>
      <w:pgMar w:top="1440" w:right="566" w:bottom="1083" w:left="1983" w:header="709" w:footer="0" w:gutter="0"/>
      <w:cols w:num="1" w:sep="0" w:space="1701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32"/>
      <w:jc w:val="right"/>
      <w:spacing w:line="283" w:lineRule="atLeast"/>
    </w:pPr>
    <w:r>
      <w:rPr>
        <w:highlight w:val="none"/>
      </w:rPr>
    </w:r>
    <w:r>
      <w:rPr>
        <w:highlight w:val="none"/>
      </w:rPr>
    </w:r>
    <w:r/>
  </w:p>
  <w:p>
    <w:pPr>
      <w:pStyle w:val="732"/>
      <w:jc w:val="right"/>
      <w:spacing w:line="566" w:lineRule="atLeast"/>
      <w:rPr>
        <w:sz w:val="28"/>
        <w:szCs w:val="28"/>
        <w:highlight w:val="none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  <w:highlight w:val="none"/>
      </w:rPr>
    </w:r>
    <w:r>
      <w:rPr>
        <w:sz w:val="28"/>
        <w:szCs w:val="28"/>
        <w:highlight w:val="none"/>
      </w:rPr>
    </w:r>
  </w:p>
  <w:p>
    <w:pPr>
      <w:pStyle w:val="73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0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66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06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26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46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66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86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06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26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46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66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95" w:hanging="360"/>
      </w:pPr>
      <w:rPr>
        <w:strike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211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3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5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7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99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1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3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55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3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5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7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9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1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3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5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7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97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3">
    <w:name w:val="Normal"/>
    <w:qFormat/>
  </w:style>
  <w:style w:type="paragraph" w:styleId="704">
    <w:name w:val="Heading 1"/>
    <w:basedOn w:val="703"/>
    <w:next w:val="703"/>
    <w:link w:val="70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5">
    <w:name w:val="Heading 1 Char"/>
    <w:link w:val="704"/>
    <w:uiPriority w:val="9"/>
    <w:rPr>
      <w:rFonts w:ascii="Arial" w:hAnsi="Arial" w:eastAsia="Arial" w:cs="Arial"/>
      <w:sz w:val="40"/>
      <w:szCs w:val="40"/>
    </w:rPr>
  </w:style>
  <w:style w:type="paragraph" w:styleId="706">
    <w:name w:val="Heading 2"/>
    <w:basedOn w:val="703"/>
    <w:next w:val="703"/>
    <w:link w:val="70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7">
    <w:name w:val="Heading 2 Char"/>
    <w:link w:val="706"/>
    <w:uiPriority w:val="9"/>
    <w:rPr>
      <w:rFonts w:ascii="Arial" w:hAnsi="Arial" w:eastAsia="Arial" w:cs="Arial"/>
      <w:sz w:val="34"/>
    </w:rPr>
  </w:style>
  <w:style w:type="paragraph" w:styleId="708">
    <w:name w:val="Heading 3"/>
    <w:basedOn w:val="703"/>
    <w:next w:val="703"/>
    <w:link w:val="70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9">
    <w:name w:val="Heading 3 Char"/>
    <w:link w:val="708"/>
    <w:uiPriority w:val="9"/>
    <w:rPr>
      <w:rFonts w:ascii="Arial" w:hAnsi="Arial" w:eastAsia="Arial" w:cs="Arial"/>
      <w:sz w:val="30"/>
      <w:szCs w:val="30"/>
    </w:rPr>
  </w:style>
  <w:style w:type="paragraph" w:styleId="710">
    <w:name w:val="Heading 4"/>
    <w:basedOn w:val="703"/>
    <w:next w:val="703"/>
    <w:link w:val="71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1">
    <w:name w:val="Heading 4 Char"/>
    <w:link w:val="710"/>
    <w:uiPriority w:val="9"/>
    <w:rPr>
      <w:rFonts w:ascii="Arial" w:hAnsi="Arial" w:eastAsia="Arial" w:cs="Arial"/>
      <w:b/>
      <w:bCs/>
      <w:sz w:val="26"/>
      <w:szCs w:val="26"/>
    </w:rPr>
  </w:style>
  <w:style w:type="paragraph" w:styleId="712">
    <w:name w:val="Heading 5"/>
    <w:basedOn w:val="703"/>
    <w:next w:val="703"/>
    <w:link w:val="71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3">
    <w:name w:val="Heading 5 Char"/>
    <w:link w:val="712"/>
    <w:uiPriority w:val="9"/>
    <w:rPr>
      <w:rFonts w:ascii="Arial" w:hAnsi="Arial" w:eastAsia="Arial" w:cs="Arial"/>
      <w:b/>
      <w:bCs/>
      <w:sz w:val="24"/>
      <w:szCs w:val="24"/>
    </w:rPr>
  </w:style>
  <w:style w:type="paragraph" w:styleId="714">
    <w:name w:val="Heading 6"/>
    <w:basedOn w:val="703"/>
    <w:next w:val="703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5">
    <w:name w:val="Heading 6 Char"/>
    <w:link w:val="714"/>
    <w:uiPriority w:val="9"/>
    <w:rPr>
      <w:rFonts w:ascii="Arial" w:hAnsi="Arial" w:eastAsia="Arial" w:cs="Arial"/>
      <w:b/>
      <w:bCs/>
      <w:sz w:val="22"/>
      <w:szCs w:val="22"/>
    </w:rPr>
  </w:style>
  <w:style w:type="paragraph" w:styleId="716">
    <w:name w:val="Heading 7"/>
    <w:basedOn w:val="703"/>
    <w:next w:val="703"/>
    <w:link w:val="71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7">
    <w:name w:val="Heading 7 Char"/>
    <w:link w:val="71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03"/>
    <w:next w:val="703"/>
    <w:link w:val="71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9">
    <w:name w:val="Heading 8 Char"/>
    <w:link w:val="718"/>
    <w:uiPriority w:val="9"/>
    <w:rPr>
      <w:rFonts w:ascii="Arial" w:hAnsi="Arial" w:eastAsia="Arial" w:cs="Arial"/>
      <w:i/>
      <w:iCs/>
      <w:sz w:val="22"/>
      <w:szCs w:val="22"/>
    </w:rPr>
  </w:style>
  <w:style w:type="paragraph" w:styleId="720">
    <w:name w:val="Heading 9"/>
    <w:basedOn w:val="703"/>
    <w:next w:val="703"/>
    <w:link w:val="72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1">
    <w:name w:val="Heading 9 Char"/>
    <w:link w:val="720"/>
    <w:uiPriority w:val="9"/>
    <w:rPr>
      <w:rFonts w:ascii="Arial" w:hAnsi="Arial" w:eastAsia="Arial" w:cs="Arial"/>
      <w:i/>
      <w:iCs/>
      <w:sz w:val="21"/>
      <w:szCs w:val="21"/>
    </w:rPr>
  </w:style>
  <w:style w:type="paragraph" w:styleId="722">
    <w:name w:val="List Paragraph"/>
    <w:basedOn w:val="703"/>
    <w:uiPriority w:val="34"/>
    <w:qFormat/>
    <w:pPr>
      <w:contextualSpacing/>
      <w:ind w:left="720"/>
    </w:pPr>
  </w:style>
  <w:style w:type="paragraph" w:styleId="723">
    <w:name w:val="No Spacing"/>
    <w:uiPriority w:val="1"/>
    <w:qFormat/>
    <w:pPr>
      <w:spacing w:before="0" w:after="0" w:line="240" w:lineRule="auto"/>
    </w:pPr>
  </w:style>
  <w:style w:type="paragraph" w:styleId="724">
    <w:name w:val="Title"/>
    <w:basedOn w:val="703"/>
    <w:next w:val="703"/>
    <w:link w:val="72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5">
    <w:name w:val="Title Char"/>
    <w:link w:val="724"/>
    <w:uiPriority w:val="10"/>
    <w:rPr>
      <w:sz w:val="48"/>
      <w:szCs w:val="48"/>
    </w:rPr>
  </w:style>
  <w:style w:type="paragraph" w:styleId="726">
    <w:name w:val="Subtitle"/>
    <w:basedOn w:val="703"/>
    <w:next w:val="703"/>
    <w:link w:val="727"/>
    <w:uiPriority w:val="11"/>
    <w:qFormat/>
    <w:pPr>
      <w:spacing w:before="200" w:after="200"/>
    </w:pPr>
    <w:rPr>
      <w:sz w:val="24"/>
      <w:szCs w:val="24"/>
    </w:rPr>
  </w:style>
  <w:style w:type="character" w:styleId="727">
    <w:name w:val="Subtitle Char"/>
    <w:link w:val="726"/>
    <w:uiPriority w:val="11"/>
    <w:rPr>
      <w:sz w:val="24"/>
      <w:szCs w:val="24"/>
    </w:rPr>
  </w:style>
  <w:style w:type="paragraph" w:styleId="728">
    <w:name w:val="Quote"/>
    <w:basedOn w:val="703"/>
    <w:next w:val="703"/>
    <w:link w:val="729"/>
    <w:uiPriority w:val="29"/>
    <w:qFormat/>
    <w:pPr>
      <w:ind w:left="720" w:right="720"/>
    </w:pPr>
    <w:rPr>
      <w:i/>
    </w:rPr>
  </w:style>
  <w:style w:type="character" w:styleId="729">
    <w:name w:val="Quote Char"/>
    <w:link w:val="728"/>
    <w:uiPriority w:val="29"/>
    <w:rPr>
      <w:i/>
    </w:rPr>
  </w:style>
  <w:style w:type="paragraph" w:styleId="730">
    <w:name w:val="Intense Quote"/>
    <w:basedOn w:val="703"/>
    <w:next w:val="703"/>
    <w:link w:val="73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1">
    <w:name w:val="Intense Quote Char"/>
    <w:link w:val="730"/>
    <w:uiPriority w:val="30"/>
    <w:rPr>
      <w:i/>
    </w:rPr>
  </w:style>
  <w:style w:type="paragraph" w:styleId="732">
    <w:name w:val="Header"/>
    <w:basedOn w:val="703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3">
    <w:name w:val="Header Char"/>
    <w:link w:val="732"/>
    <w:uiPriority w:val="99"/>
  </w:style>
  <w:style w:type="paragraph" w:styleId="734">
    <w:name w:val="Footer"/>
    <w:basedOn w:val="703"/>
    <w:link w:val="73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5">
    <w:name w:val="Footer Char"/>
    <w:link w:val="734"/>
    <w:uiPriority w:val="99"/>
  </w:style>
  <w:style w:type="paragraph" w:styleId="736">
    <w:name w:val="Caption"/>
    <w:basedOn w:val="703"/>
    <w:next w:val="703"/>
    <w:link w:val="73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7">
    <w:name w:val="Caption Char"/>
    <w:link w:val="736"/>
    <w:uiPriority w:val="35"/>
    <w:rPr>
      <w:b/>
      <w:bCs/>
      <w:color w:val="4f81bd" w:themeColor="accent1"/>
      <w:sz w:val="18"/>
      <w:szCs w:val="18"/>
    </w:rPr>
  </w:style>
  <w:style w:type="table" w:styleId="738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9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0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1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2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3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5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7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8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9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0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1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2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3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4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6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7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8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9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80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1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2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3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4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5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6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7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2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3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4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5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6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7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8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0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1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3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5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6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7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8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9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0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1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2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3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4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5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6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7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8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9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0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1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2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3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4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5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6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7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8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9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0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1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2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3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4">
    <w:name w:val="Hyperlink"/>
    <w:uiPriority w:val="99"/>
    <w:unhideWhenUsed/>
    <w:rPr>
      <w:color w:val="0000ff" w:themeColor="hyperlink"/>
      <w:u w:val="single"/>
    </w:rPr>
  </w:style>
  <w:style w:type="paragraph" w:styleId="865">
    <w:name w:val="footnote text"/>
    <w:basedOn w:val="703"/>
    <w:link w:val="866"/>
    <w:uiPriority w:val="99"/>
    <w:semiHidden/>
    <w:unhideWhenUsed/>
    <w:pPr>
      <w:spacing w:after="40" w:line="240" w:lineRule="auto"/>
    </w:pPr>
    <w:rPr>
      <w:sz w:val="18"/>
    </w:rPr>
  </w:style>
  <w:style w:type="character" w:styleId="866">
    <w:name w:val="Footnote Text Char"/>
    <w:link w:val="865"/>
    <w:uiPriority w:val="99"/>
    <w:rPr>
      <w:sz w:val="18"/>
    </w:rPr>
  </w:style>
  <w:style w:type="character" w:styleId="867">
    <w:name w:val="footnote reference"/>
    <w:uiPriority w:val="99"/>
    <w:unhideWhenUsed/>
    <w:rPr>
      <w:vertAlign w:val="superscript"/>
    </w:rPr>
  </w:style>
  <w:style w:type="paragraph" w:styleId="868">
    <w:name w:val="endnote text"/>
    <w:basedOn w:val="703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uiPriority w:val="99"/>
    <w:semiHidden/>
    <w:unhideWhenUsed/>
    <w:rPr>
      <w:vertAlign w:val="superscript"/>
    </w:rPr>
  </w:style>
  <w:style w:type="paragraph" w:styleId="871">
    <w:name w:val="toc 1"/>
    <w:basedOn w:val="703"/>
    <w:next w:val="703"/>
    <w:uiPriority w:val="39"/>
    <w:unhideWhenUsed/>
    <w:pPr>
      <w:ind w:left="0" w:right="0" w:firstLine="0"/>
      <w:spacing w:after="57"/>
    </w:pPr>
  </w:style>
  <w:style w:type="paragraph" w:styleId="872">
    <w:name w:val="toc 2"/>
    <w:basedOn w:val="703"/>
    <w:next w:val="703"/>
    <w:uiPriority w:val="39"/>
    <w:unhideWhenUsed/>
    <w:pPr>
      <w:ind w:left="283" w:right="0" w:firstLine="0"/>
      <w:spacing w:after="57"/>
    </w:pPr>
  </w:style>
  <w:style w:type="paragraph" w:styleId="873">
    <w:name w:val="toc 3"/>
    <w:basedOn w:val="703"/>
    <w:next w:val="703"/>
    <w:uiPriority w:val="39"/>
    <w:unhideWhenUsed/>
    <w:pPr>
      <w:ind w:left="567" w:right="0" w:firstLine="0"/>
      <w:spacing w:after="57"/>
    </w:pPr>
  </w:style>
  <w:style w:type="paragraph" w:styleId="874">
    <w:name w:val="toc 4"/>
    <w:basedOn w:val="703"/>
    <w:next w:val="703"/>
    <w:uiPriority w:val="39"/>
    <w:unhideWhenUsed/>
    <w:pPr>
      <w:ind w:left="850" w:right="0" w:firstLine="0"/>
      <w:spacing w:after="57"/>
    </w:pPr>
  </w:style>
  <w:style w:type="paragraph" w:styleId="875">
    <w:name w:val="toc 5"/>
    <w:basedOn w:val="703"/>
    <w:next w:val="703"/>
    <w:uiPriority w:val="39"/>
    <w:unhideWhenUsed/>
    <w:pPr>
      <w:ind w:left="1134" w:right="0" w:firstLine="0"/>
      <w:spacing w:after="57"/>
    </w:pPr>
  </w:style>
  <w:style w:type="paragraph" w:styleId="876">
    <w:name w:val="toc 6"/>
    <w:basedOn w:val="703"/>
    <w:next w:val="703"/>
    <w:uiPriority w:val="39"/>
    <w:unhideWhenUsed/>
    <w:pPr>
      <w:ind w:left="1417" w:right="0" w:firstLine="0"/>
      <w:spacing w:after="57"/>
    </w:pPr>
  </w:style>
  <w:style w:type="paragraph" w:styleId="877">
    <w:name w:val="toc 7"/>
    <w:basedOn w:val="703"/>
    <w:next w:val="703"/>
    <w:uiPriority w:val="39"/>
    <w:unhideWhenUsed/>
    <w:pPr>
      <w:ind w:left="1701" w:right="0" w:firstLine="0"/>
      <w:spacing w:after="57"/>
    </w:pPr>
  </w:style>
  <w:style w:type="paragraph" w:styleId="878">
    <w:name w:val="toc 8"/>
    <w:basedOn w:val="703"/>
    <w:next w:val="703"/>
    <w:uiPriority w:val="39"/>
    <w:unhideWhenUsed/>
    <w:pPr>
      <w:ind w:left="1984" w:right="0" w:firstLine="0"/>
      <w:spacing w:after="57"/>
    </w:pPr>
  </w:style>
  <w:style w:type="paragraph" w:styleId="879">
    <w:name w:val="toc 9"/>
    <w:basedOn w:val="703"/>
    <w:next w:val="703"/>
    <w:uiPriority w:val="39"/>
    <w:unhideWhenUsed/>
    <w:pPr>
      <w:ind w:left="2268" w:right="0" w:firstLine="0"/>
      <w:spacing w:after="57"/>
    </w:pPr>
  </w:style>
  <w:style w:type="paragraph" w:styleId="880">
    <w:name w:val="TOC Heading"/>
    <w:uiPriority w:val="39"/>
    <w:unhideWhenUsed/>
  </w:style>
  <w:style w:type="paragraph" w:styleId="881">
    <w:name w:val="table of figures"/>
    <w:basedOn w:val="703"/>
    <w:next w:val="703"/>
    <w:uiPriority w:val="99"/>
    <w:unhideWhenUsed/>
    <w:pPr>
      <w:spacing w:after="0" w:afterAutospacing="0"/>
    </w:pPr>
  </w:style>
  <w:style w:type="paragraph" w:styleId="882" w:default="1" w:customStyle="1">
    <w:name w:val="ConsPlusNormal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83" w:customStyle="1">
    <w:name w:val="ConsPlusNonformat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84" w:customStyle="1">
    <w:name w:val="ConsPlusTitle"/>
    <w:pPr>
      <w:widowControl w:val="off"/>
    </w:pPr>
    <w:rPr>
      <w:rFonts w:ascii="Arial" w:hAnsi="Arial" w:cs="Arial"/>
      <w:b/>
      <w:sz w:val="24"/>
      <w:lang w:val="ru-RU" w:eastAsia="ru-RU" w:bidi="ar-SA"/>
    </w:rPr>
  </w:style>
  <w:style w:type="paragraph" w:styleId="885" w:customStyle="1">
    <w:name w:val="ConsPlusCell"/>
    <w:pPr>
      <w:widowControl w:val="off"/>
    </w:pPr>
    <w:rPr>
      <w:rFonts w:ascii="Courier New" w:hAnsi="Courier New" w:cs="Courier New"/>
      <w:sz w:val="20"/>
      <w:lang w:val="ru-RU" w:eastAsia="ru-RU" w:bidi="ar-SA"/>
    </w:rPr>
  </w:style>
  <w:style w:type="paragraph" w:styleId="886" w:customStyle="1">
    <w:name w:val="ConsPlusDocList"/>
    <w:pPr>
      <w:widowControl w:val="off"/>
    </w:pPr>
    <w:rPr>
      <w:rFonts w:ascii="Tahoma" w:hAnsi="Tahoma" w:cs="Tahoma"/>
      <w:sz w:val="18"/>
      <w:lang w:val="ru-RU" w:eastAsia="ru-RU" w:bidi="ar-SA"/>
    </w:rPr>
  </w:style>
  <w:style w:type="paragraph" w:styleId="887" w:customStyle="1">
    <w:name w:val="ConsPlusTitlePage"/>
    <w:pPr>
      <w:widowControl w:val="off"/>
    </w:pPr>
    <w:rPr>
      <w:rFonts w:ascii="Tahoma" w:hAnsi="Tahoma" w:cs="Tahoma"/>
      <w:sz w:val="20"/>
      <w:lang w:val="ru-RU" w:eastAsia="ru-RU" w:bidi="ar-SA"/>
    </w:rPr>
  </w:style>
  <w:style w:type="paragraph" w:styleId="888" w:customStyle="1">
    <w:name w:val="ConsPlusJurTerm"/>
    <w:pPr>
      <w:widowControl w:val="off"/>
    </w:pPr>
    <w:rPr>
      <w:rFonts w:ascii="Tahoma" w:hAnsi="Tahoma" w:cs="Tahoma"/>
      <w:sz w:val="26"/>
      <w:lang w:val="ru-RU" w:eastAsia="ru-RU" w:bidi="ar-SA"/>
    </w:rPr>
  </w:style>
  <w:style w:type="paragraph" w:styleId="889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paragraph" w:styleId="890" w:customStyle="1">
    <w:name w:val="ConsPlusTextList"/>
    <w:pPr>
      <w:widowControl w:val="off"/>
    </w:pPr>
    <w:rPr>
      <w:rFonts w:ascii="Times New Roman" w:hAnsi="Times New Roman" w:cs="Times New Roman"/>
      <w:sz w:val="24"/>
      <w:lang w:val="ru-RU" w:eastAsia="ru-RU" w:bidi="ar-SA"/>
    </w:rPr>
  </w:style>
  <w:style w:type="character" w:styleId="891" w:default="1">
    <w:name w:val="Default Paragraph Font"/>
    <w:uiPriority w:val="1"/>
    <w:semiHidden/>
    <w:unhideWhenUsed/>
  </w:style>
  <w:style w:type="numbering" w:styleId="892" w:default="1">
    <w:name w:val="No List"/>
    <w:uiPriority w:val="99"/>
    <w:semiHidden/>
    <w:unhideWhenUsed/>
  </w:style>
  <w:style w:type="table" w:styleId="893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Ставропольской городской Думы от 26.03.2025 N 385
"Об утверждении Порядка назначения и проведения собраний и конференций граждан (собраний делегатов) на территории муниципального образования города Ставрополя Ставропольского края"</dc:title>
  <cp:lastModifiedBy>User</cp:lastModifiedBy>
  <cp:revision>55</cp:revision>
  <dcterms:created xsi:type="dcterms:W3CDTF">2026-04-29T12:23:15Z</dcterms:created>
  <dcterms:modified xsi:type="dcterms:W3CDTF">2026-08-05T08:04:36Z</dcterms:modified>
</cp:coreProperties>
</file>