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2026 г.                                г. Ставрополь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exac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 внесении изменений </w:t>
      </w:r>
      <w:r>
        <w:rPr>
          <w:rFonts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Положени</w:t>
      </w:r>
      <w:r>
        <w:rPr>
          <w:rFonts w:ascii="Times New Roman" w:hAnsi="Times New Roman"/>
          <w:color w:val="auto"/>
          <w:sz w:val="28"/>
        </w:rPr>
        <w:t xml:space="preserve">е</w:t>
      </w:r>
      <w:r>
        <w:rPr>
          <w:rFonts w:ascii="Times New Roman" w:hAnsi="Times New Roman"/>
          <w:color w:val="auto"/>
          <w:sz w:val="28"/>
        </w:rPr>
        <w:t xml:space="preserve"> о муниципальном лесном контроле      на территории муниципального образования города Ставрополя Ставропольского края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  <w:suppressLineNumbers w:val="0"/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</w:rPr>
        <w:t xml:space="preserve">В соответствии с Федеральным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законом от 31 июля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2020 года</w:t>
      </w:r>
      <w:r>
        <w:rPr>
          <w:rFonts w:ascii="Times New Roman" w:hAnsi="Times New Roman"/>
          <w:color w:val="auto"/>
          <w:sz w:val="28"/>
        </w:rPr>
        <w:t xml:space="preserve">                        </w:t>
      </w:r>
      <w:r>
        <w:rPr>
          <w:rFonts w:ascii="Times New Roman" w:hAnsi="Times New Roman"/>
          <w:color w:val="auto"/>
          <w:sz w:val="28"/>
        </w:rPr>
        <w:t xml:space="preserve">№ 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  <w:suppressLineNumbers w:val="0"/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89"/>
        <w:ind w:right="0"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  <w:suppressLineNumbers w:val="0"/>
      </w:pPr>
      <w:r>
        <w:rPr>
          <w:rFonts w:ascii="Times New Roman" w:hAnsi="Times New Roman"/>
          <w:color w:val="auto"/>
          <w:sz w:val="28"/>
        </w:rPr>
        <w:t xml:space="preserve">РЕШИЛА: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10"/>
        <w:ind w:right="0"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  <w:suppressLineNumbers w:val="0"/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1.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/>
          <w:color w:val="auto"/>
          <w:sz w:val="28"/>
          <w:szCs w:val="28"/>
        </w:rPr>
        <w:t xml:space="preserve">Положение о муниципальном лесном контроле на 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территории муниципального образования города Ставрополя </w:t>
      </w:r>
      <w:r>
        <w:rPr>
          <w:rFonts w:ascii="Times New Roman" w:hAnsi="Times New Roman"/>
          <w:color w:val="auto"/>
          <w:sz w:val="28"/>
          <w:szCs w:val="28"/>
        </w:rPr>
        <w:t xml:space="preserve">Ставропольского края, утвержденное </w:t>
      </w:r>
      <w:r>
        <w:rPr>
          <w:rFonts w:ascii="Times New Roman" w:hAnsi="Times New Roman"/>
          <w:color w:val="auto"/>
          <w:sz w:val="28"/>
          <w:szCs w:val="28"/>
        </w:rPr>
        <w:t xml:space="preserve">решение</w:t>
      </w:r>
      <w:r>
        <w:rPr>
          <w:rFonts w:ascii="Times New Roman" w:hAnsi="Times New Roman"/>
          <w:color w:val="auto"/>
          <w:sz w:val="28"/>
          <w:szCs w:val="28"/>
        </w:rPr>
        <w:t xml:space="preserve">м</w:t>
      </w:r>
      <w:r>
        <w:rPr>
          <w:rFonts w:ascii="Times New Roman" w:hAnsi="Times New Roman"/>
          <w:color w:val="auto"/>
          <w:sz w:val="28"/>
          <w:szCs w:val="28"/>
        </w:rPr>
        <w:t xml:space="preserve"> Ставропольской городской Думы от</w:t>
      </w:r>
      <w:r>
        <w:rPr>
          <w:rFonts w:ascii="Times New Roman" w:hAnsi="Times New Roman"/>
          <w:color w:val="auto"/>
          <w:sz w:val="28"/>
          <w:szCs w:val="28"/>
        </w:rPr>
        <w:t xml:space="preserve"> 3</w:t>
      </w:r>
      <w:r>
        <w:rPr>
          <w:rFonts w:ascii="Times New Roman" w:hAnsi="Times New Roman"/>
          <w:color w:val="auto"/>
          <w:sz w:val="28"/>
          <w:szCs w:val="28"/>
        </w:rPr>
        <w:t xml:space="preserve">1 августа 2021 г. № 601 «Об утверждении Положения о муниципальном лесном контроле на территории муниципального образования города Ставрополя Ставропольского края» (с изменениями, внесенными решени</w:t>
      </w:r>
      <w:r>
        <w:rPr>
          <w:rFonts w:ascii="Times New Roman" w:hAnsi="Times New Roman"/>
          <w:color w:val="auto"/>
          <w:sz w:val="28"/>
          <w:szCs w:val="28"/>
        </w:rPr>
        <w:t xml:space="preserve">ями</w:t>
      </w:r>
      <w:r>
        <w:rPr>
          <w:rFonts w:ascii="Times New Roman" w:hAnsi="Times New Roman"/>
          <w:color w:val="auto"/>
          <w:sz w:val="28"/>
          <w:szCs w:val="28"/>
        </w:rPr>
        <w:t xml:space="preserve"> Ставропольской городск</w:t>
      </w:r>
      <w:r>
        <w:rPr>
          <w:rFonts w:ascii="Times New Roman" w:hAnsi="Times New Roman"/>
          <w:color w:val="auto"/>
          <w:sz w:val="28"/>
          <w:szCs w:val="28"/>
        </w:rPr>
        <w:t xml:space="preserve">ой Думы</w:t>
      </w:r>
      <w:r>
        <w:rPr>
          <w:rFonts w:ascii="Times New Roman" w:hAnsi="Times New Roman"/>
          <w:color w:val="auto"/>
          <w:sz w:val="28"/>
          <w:szCs w:val="28"/>
        </w:rPr>
        <w:t xml:space="preserve"> от 25 февраля </w:t>
      </w:r>
      <w:r>
        <w:rPr>
          <w:rFonts w:ascii="Times New Roman" w:hAnsi="Times New Roman"/>
          <w:color w:val="auto"/>
          <w:sz w:val="28"/>
          <w:szCs w:val="28"/>
        </w:rPr>
        <w:t xml:space="preserve">2022 г. № 54</w:t>
      </w:r>
      <w:r>
        <w:rPr>
          <w:rFonts w:ascii="Times New Roman" w:hAnsi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/>
          <w:color w:val="auto"/>
          <w:sz w:val="28"/>
          <w:szCs w:val="28"/>
        </w:rPr>
        <w:t xml:space="preserve"> от 28 февраля 2024</w:t>
      </w:r>
      <w:r>
        <w:rPr>
          <w:rFonts w:ascii="Times New Roman" w:hAnsi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/>
          <w:color w:val="auto"/>
          <w:sz w:val="28"/>
          <w:szCs w:val="28"/>
        </w:rPr>
        <w:t xml:space="preserve"> № 266</w:t>
      </w:r>
      <w:r>
        <w:rPr>
          <w:rFonts w:ascii="Times New Roman" w:hAnsi="Times New Roman"/>
          <w:color w:val="auto"/>
          <w:sz w:val="28"/>
          <w:szCs w:val="28"/>
        </w:rPr>
        <w:t xml:space="preserve">, от 28 мая 2025 г. № 431</w:t>
      </w:r>
      <w:r>
        <w:rPr>
          <w:rFonts w:ascii="Times New Roman" w:hAnsi="Times New Roman"/>
          <w:color w:val="auto"/>
          <w:sz w:val="28"/>
          <w:szCs w:val="28"/>
        </w:rPr>
        <w:t xml:space="preserve">), следующие изменения: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1) в пункте 2 слова «в том числе» исключить;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2) пункт 8 признать утратившим силу;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 xml:space="preserve">абзац </w:t>
      </w:r>
      <w:r>
        <w:rPr>
          <w:rFonts w:ascii="Times New Roman" w:hAnsi="Times New Roman"/>
          <w:color w:val="auto"/>
          <w:sz w:val="28"/>
          <w:szCs w:val="28"/>
        </w:rPr>
        <w:t xml:space="preserve">второй пункта 9 изложить в следующей редакции: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«Сбор, обработка, анализ и учет сведений об объектах контроля в целях их отнесения к категориям риска либо определения индикаторов р</w:t>
      </w:r>
      <w:r>
        <w:rPr>
          <w:rFonts w:ascii="Times New Roman" w:hAnsi="Times New Roman"/>
          <w:color w:val="auto"/>
          <w:sz w:val="28"/>
          <w:szCs w:val="28"/>
        </w:rPr>
        <w:t xml:space="preserve">иска нарушения обязательных требований осуществляются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</w:t>
      </w:r>
      <w:r>
        <w:rPr>
          <w:rFonts w:ascii="Times New Roman" w:hAnsi="Times New Roman"/>
          <w:color w:val="auto"/>
          <w:sz w:val="28"/>
          <w:szCs w:val="28"/>
        </w:rPr>
        <w:t xml:space="preserve">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/>
          <w:color w:val="auto"/>
          <w:sz w:val="28"/>
          <w:szCs w:val="28"/>
        </w:rPr>
        <w:t xml:space="preserve">) пункт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10</w:t>
      </w:r>
      <w:r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10</w:t>
      </w:r>
      <w:r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. Отнесение объектов контроля к категориям риска и изменение присвоенных категорий риска осуществляется в порядке, определенном </w:t>
      </w:r>
      <w:hyperlink r:id="rId11" w:tooltip="https://login.consultant.ru/link/?req=doc&amp;base=LAW&amp;n=508984&amp;dst=101326&amp;field=134&amp;date=23.03.2026" w:history="1">
        <w:r>
          <w:rPr>
            <w:rStyle w:val="900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23 Федерального закона от 31 июля 2020 года № 248-ФЗ                   «О государственном контроле (надзоре) и муниципальном контроле в Российской Федерации».»;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5) пункт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10</w:t>
      </w:r>
      <w:r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4 </w:t>
      </w:r>
      <w:r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признать утратившим силу;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6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 xml:space="preserve">пункты 21 и 22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«21.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</w:t>
      </w:r>
      <w:r>
        <w:rPr>
          <w:rFonts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рядке, предусмотренном Федеральным законом от 31 июля 2020 года № 248-ФЗ  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</w:t>
      </w:r>
      <w:r>
        <w:rPr>
          <w:rFonts w:ascii="Times New Roman" w:hAnsi="Times New Roman"/>
          <w:color w:val="auto"/>
          <w:sz w:val="28"/>
          <w:szCs w:val="28"/>
        </w:rPr>
        <w:t xml:space="preserve">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</w:t>
      </w:r>
      <w:r>
        <w:rPr>
          <w:rFonts w:ascii="Times New Roman" w:hAnsi="Times New Roman"/>
          <w:color w:val="auto"/>
          <w:sz w:val="28"/>
          <w:szCs w:val="28"/>
        </w:rPr>
        <w:t xml:space="preserve">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Контролируемое лицо в течение 15 календарных дней со дня получения предостережения вправе подать в уполномоченный орган возражение в отношении указанного предостережения (далее – возражение), содержащее следующие сведения: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наименование юридического лица, ф</w:t>
      </w:r>
      <w:r>
        <w:rPr>
          <w:rFonts w:ascii="Times New Roman" w:hAnsi="Times New Roman"/>
          <w:color w:val="auto"/>
          <w:sz w:val="28"/>
          <w:szCs w:val="28"/>
        </w:rPr>
        <w:t xml:space="preserve">амилия,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сведения о предостережении и должностном лице, направившем такое предостережение;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3)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доводы, на основании которых контролируемое лицо не согласно с объявленным предостережением;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4) личная подпись и дата.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установленном </w:t>
      </w:r>
      <w:hyperlink r:id="rId12" w:tooltip="https://login.consultant.ru/link/?req=doc&amp;base=LAW&amp;n=508984&amp;dst=101131&amp;field=134&amp;date=04.02.2026" w:history="1">
        <w:r>
          <w:rPr>
            <w:rStyle w:val="900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6 статьи 21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31 июля 2020 года № 248-ФЗ                    «О государственном контроле (надзоре) и муниципальном контроле в Российской Федерации», в том числе посредством федеральной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 или посредством регионального портала государственных и муниципальных услуг.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Уполномоченный орган в течение 30 календарных дней со дня регистрации возражения: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обеспечивает объективное, всестороннее и своевременное рассмотрение возражения, в случае необходимости с участием контролируемого лица, направившего возражение, или его уполномоченного представителя;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запрашивает при необходимости документы и материалы от государственных органов, органов местного самоуправления и организаций в рамках межведомственного информационного взаимодействия и у иных лиц;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3)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4)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направляет письменный ответ по существу поставленных в возражении вопросов.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По результатам рассмотрения возражения уполномоченный орган принимает одно из следующих решений: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удовлетворяет возражение в форме отмены объявленного предостережения;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2) отказывает в удовлетворении возражения.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22. Должностное лицо уполномоченного органа по обращениям контролируемых лиц и и</w:t>
      </w:r>
      <w:r>
        <w:rPr>
          <w:rFonts w:ascii="Times New Roman" w:hAnsi="Times New Roman"/>
          <w:color w:val="auto"/>
          <w:sz w:val="28"/>
          <w:szCs w:val="28"/>
        </w:rPr>
        <w:t xml:space="preserve">х представителей,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Консультирование осуществляется без взимания платы.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Консультирование контролируемых лиц осуществляется должнос</w:t>
      </w:r>
      <w:r>
        <w:rPr>
          <w:rFonts w:ascii="Times New Roman" w:hAnsi="Times New Roman"/>
          <w:color w:val="auto"/>
          <w:sz w:val="28"/>
          <w:szCs w:val="28"/>
        </w:rPr>
        <w:t xml:space="preserve">тным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Ли</w:t>
      </w:r>
      <w:r>
        <w:rPr>
          <w:rFonts w:ascii="Times New Roman" w:hAnsi="Times New Roman"/>
          <w:color w:val="auto"/>
          <w:sz w:val="28"/>
          <w:szCs w:val="28"/>
        </w:rPr>
        <w:t xml:space="preserve">чный прием граждан проводится руководителем (заместителем руководителя)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Консультирование осуществляется в устной и письменной форме по следующим вопросам: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1) организация и осуществление муниципального лесного контроля;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порядок осуществления контрольных мероприятий, установленных настоящим Положением;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3)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порядок обжалования действий (бездействия) должностных лиц уполномоченного органа;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4)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Консультирование в письменной форме осуществляется должностным лицом в следующих случаях: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1) контролируемым лицом представлен письменный запрос о предоставлении письменного ответа по вопросам консультирования;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2)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за время консультирования предоставить ответ на поставленные вопросы невозможно;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3)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ответ на поставленные вопросы требует дополнительного запроса сведений.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Уполномоченный орган ведет учет консультирований.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В случае если в течение календарного года в уполномоченный орган </w:t>
      </w:r>
      <w:r>
        <w:rPr>
          <w:rFonts w:ascii="Times New Roman" w:hAnsi="Times New Roman"/>
          <w:color w:val="auto"/>
          <w:sz w:val="28"/>
          <w:szCs w:val="28"/>
        </w:rPr>
        <w:t xml:space="preserve">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Ставрополя в сети «Интернет» письменного разъяснения.»;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7</w:t>
      </w:r>
      <w:r>
        <w:rPr>
          <w:rFonts w:ascii="Times New Roman" w:hAnsi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абзац первый пункта 22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3" w:tooltip="https://login.consultant.ru/link/?req=doc&amp;base=LAW&amp;n=508984&amp;dst=101128&amp;field=134&amp;date=08.04.2026" w:history="1">
        <w:r>
          <w:rPr>
            <w:rStyle w:val="900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5 статьи 21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31 июля 2020 года № 248-ФЗ «О государственном контроле (надзоре) и муниципальном контроле в Российской Федерации.»;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8</w:t>
      </w:r>
      <w:r>
        <w:rPr>
          <w:rFonts w:ascii="Times New Roman" w:hAnsi="Times New Roman"/>
          <w:color w:val="auto"/>
          <w:sz w:val="28"/>
          <w:szCs w:val="28"/>
        </w:rPr>
        <w:t xml:space="preserve">) пункт 22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 дополнить </w:t>
      </w:r>
      <w:r>
        <w:rPr>
          <w:rFonts w:ascii="Times New Roman" w:hAnsi="Times New Roman"/>
          <w:color w:val="auto"/>
          <w:sz w:val="28"/>
          <w:szCs w:val="28"/>
        </w:rPr>
        <w:t xml:space="preserve">подпунктом 5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«5) контролируемое лицо не соответствует критериям, предусмотренным </w:t>
      </w:r>
      <w:hyperlink r:id="rId14" w:tooltip="https://login.consultant.ru/link/?req=doc&amp;base=LAW&amp;n=508984&amp;dst=101392&amp;field=134&amp;date=04.02.2026" w:history="1">
        <w:r>
          <w:rPr>
            <w:rStyle w:val="900"/>
            <w:rFonts w:ascii="Times New Roman" w:hAnsi="Times New Roman"/>
            <w:color w:val="auto"/>
            <w:sz w:val="28"/>
            <w:szCs w:val="28"/>
            <w:u w:val="none"/>
          </w:rPr>
          <w:t xml:space="preserve">абзацем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первым настоящего пункта.»;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9</w:t>
      </w:r>
      <w:r>
        <w:rPr>
          <w:rFonts w:ascii="Times New Roman" w:hAnsi="Times New Roman"/>
          <w:color w:val="auto"/>
          <w:sz w:val="28"/>
          <w:szCs w:val="28"/>
        </w:rPr>
        <w:t xml:space="preserve">) пункт 23 признать утратившим силу;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contextualSpacing w:val="0"/>
        <w:ind w:firstLine="709"/>
        <w:jc w:val="both"/>
        <w:spacing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пункте 28: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9"/>
        <w:contextualSpacing w:val="0"/>
        <w:ind w:left="0" w:firstLine="709"/>
        <w:jc w:val="both"/>
        <w:spacing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первом предложении абзаца первого после слов «проведения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мероприятия» дополнить словами «должностным лицом,»;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contextualSpacing w:val="0"/>
        <w:ind w:firstLine="709"/>
        <w:jc w:val="both"/>
        <w:spacing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пятый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contextualSpacing w:val="0"/>
        <w:ind w:firstLine="709"/>
        <w:jc w:val="both"/>
        <w:spacing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«После отбора проб (образцов) на месте должностным лицом или привлеченным им экспертом (специалистом) составляется протокол отбора проб (образцов), в котором указываются дата и место его составления, должность, фамилия и инициалы должностного лица, экспе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рта (специалиста), составивших протокол,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11</w:t>
      </w:r>
      <w:r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 xml:space="preserve">абзац </w:t>
      </w:r>
      <w:r>
        <w:rPr>
          <w:rFonts w:ascii="Times New Roman" w:hAnsi="Times New Roman"/>
          <w:color w:val="auto"/>
          <w:sz w:val="28"/>
          <w:szCs w:val="28"/>
        </w:rPr>
        <w:t xml:space="preserve">второй пункта 31 изложить в следующей редакции: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«В целях оценки риска причинения вреда (ущерба) при принятии решения о проведении внепланового контрольного мероприятия </w:t>
      </w:r>
      <w:r>
        <w:rPr>
          <w:rFonts w:ascii="Times New Roman" w:hAnsi="Times New Roman"/>
          <w:color w:val="auto"/>
          <w:sz w:val="28"/>
          <w:szCs w:val="28"/>
        </w:rPr>
        <w:t xml:space="preserve">уполномоченным органом перечень </w:t>
      </w:r>
      <w:hyperlink r:id="rId15" w:tooltip="https://login.consultant.ru/link/?req=doc&amp;base=RLAW077&amp;n=239951&amp;dst=100302&amp;field=134&amp;date=03.05.2026" w:history="1">
        <w:r>
          <w:rPr>
            <w:rStyle w:val="900"/>
            <w:rFonts w:ascii="Times New Roman" w:hAnsi="Times New Roman"/>
            <w:color w:val="auto"/>
            <w:sz w:val="28"/>
            <w:szCs w:val="28"/>
            <w:u w:val="none"/>
          </w:rPr>
          <w:t xml:space="preserve">индикатор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ов риска нарушения обязательных требований, используемый для определения необходимости проведения внеплановых контрольных мероприятий при осуществлении муниципального лесного контроля, определен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t xml:space="preserve">6</w:t>
      </w:r>
      <w:r>
        <w:rPr>
          <w:rFonts w:ascii="Times New Roman" w:hAnsi="Times New Roman"/>
          <w:color w:val="auto"/>
          <w:sz w:val="28"/>
          <w:szCs w:val="28"/>
        </w:rPr>
        <w:t xml:space="preserve"> к настоящему Положению.»;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12</w:t>
      </w:r>
      <w:r>
        <w:rPr>
          <w:rFonts w:ascii="Times New Roman" w:hAnsi="Times New Roman"/>
          <w:color w:val="auto"/>
          <w:sz w:val="28"/>
          <w:szCs w:val="28"/>
        </w:rPr>
        <w:t xml:space="preserve">) пункт 33 изложить в </w:t>
      </w:r>
      <w:r>
        <w:rPr>
          <w:rFonts w:ascii="Times New Roman" w:hAnsi="Times New Roman"/>
          <w:color w:val="auto"/>
          <w:sz w:val="28"/>
          <w:szCs w:val="28"/>
        </w:rPr>
        <w:t xml:space="preserve">следующей</w:t>
      </w:r>
      <w:r>
        <w:rPr>
          <w:rFonts w:ascii="Times New Roman" w:hAnsi="Times New Roman"/>
          <w:color w:val="auto"/>
          <w:sz w:val="28"/>
          <w:szCs w:val="28"/>
        </w:rPr>
        <w:t xml:space="preserve">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Cs w:val="24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«33. Контрольное мероприятие</w:t>
      </w:r>
      <w:r>
        <w:rPr>
          <w:rFonts w:ascii="Times New Roman" w:hAnsi="Times New Roman"/>
          <w:color w:val="auto"/>
          <w:sz w:val="28"/>
          <w:szCs w:val="28"/>
        </w:rPr>
        <w:t xml:space="preserve">, предусматривающее </w:t>
      </w:r>
      <w:r>
        <w:rPr>
          <w:rFonts w:ascii="Times New Roman" w:hAnsi="Times New Roman"/>
          <w:color w:val="auto"/>
          <w:sz w:val="28"/>
          <w:szCs w:val="28"/>
        </w:rPr>
        <w:t xml:space="preserve">взаимодействие с контролируемым лицом,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может быть начато после </w:t>
      </w:r>
      <w:r>
        <w:rPr>
          <w:rFonts w:ascii="Times New Roman" w:hAnsi="Times New Roman"/>
          <w:color w:val="auto"/>
          <w:sz w:val="28"/>
          <w:szCs w:val="28"/>
        </w:rPr>
        <w:t xml:space="preserve">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  <w:r>
        <w:rPr>
          <w:rFonts w:ascii="Times New Roman" w:hAnsi="Times New Roman"/>
          <w:color w:val="auto"/>
          <w:szCs w:val="24"/>
        </w:rPr>
      </w:r>
      <w:r>
        <w:rPr>
          <w:rFonts w:ascii="Times New Roman" w:hAnsi="Times New Roman"/>
          <w:color w:val="auto"/>
          <w:szCs w:val="24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) пункт 37 изложить в следующей редакции: 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«37.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При рассмотрении уполномоченным органом сведений о причинении вреда (ущерба) </w:t>
      </w:r>
      <w:r>
        <w:rPr>
          <w:rFonts w:ascii="Times New Roman" w:hAnsi="Times New Roman"/>
          <w:color w:val="auto"/>
          <w:sz w:val="28"/>
          <w:szCs w:val="28"/>
        </w:rPr>
        <w:t xml:space="preserve">или об угрозе причинения вреда (ущерба) охраняемым законом ценностям, содержащимся в том числе в обращениях граждан, уполномоченным органом проводятся мероприятия, направленные на оценку достоверности полученных сведений, после чего категория риска объект</w:t>
      </w:r>
      <w:r>
        <w:rPr>
          <w:rFonts w:ascii="Times New Roman" w:hAnsi="Times New Roman"/>
          <w:color w:val="auto"/>
          <w:sz w:val="28"/>
          <w:szCs w:val="28"/>
        </w:rPr>
        <w:t xml:space="preserve">а контроля пересматривается или подтверждается. Информация о присвоении и пересмотре категории риска вносится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rFonts w:ascii="Times New Roman" w:hAnsi="Times New Roman"/>
          <w:color w:val="auto"/>
          <w:sz w:val="28"/>
          <w:szCs w:val="28"/>
        </w:rPr>
        <w:t xml:space="preserve"> (далее – единый реестр видов контроля)</w:t>
      </w:r>
      <w:r>
        <w:rPr>
          <w:rFonts w:ascii="Times New Roman" w:hAnsi="Times New Roman"/>
          <w:color w:val="auto"/>
          <w:sz w:val="28"/>
          <w:szCs w:val="28"/>
        </w:rPr>
        <w:t xml:space="preserve">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/>
          <w:color w:val="auto"/>
          <w:sz w:val="28"/>
          <w:szCs w:val="28"/>
        </w:rPr>
        <w:t xml:space="preserve">) подпункт 1 пункта 40 изложить в следующей редакции: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«1) выдать после оформления акта контрольного мероприятия</w:t>
      </w:r>
      <w:r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контролируемому лицу предписание об устранении выявленных нарушений обязательных требований с указанием разумных сроков их устранения;»;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9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5</w:t>
      </w:r>
      <w:r>
        <w:rPr>
          <w:rFonts w:ascii="Times New Roman" w:hAnsi="Times New Roman"/>
          <w:color w:val="auto"/>
          <w:sz w:val="28"/>
          <w:szCs w:val="28"/>
        </w:rPr>
        <w:t xml:space="preserve">) пункт 42 дополнить абзацем следующего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«Решения о проведении профилактическог</w:t>
      </w:r>
      <w:r>
        <w:rPr>
          <w:rFonts w:ascii="Times New Roman" w:hAnsi="Times New Roman"/>
          <w:color w:val="auto"/>
          <w:sz w:val="28"/>
          <w:szCs w:val="28"/>
        </w:rPr>
        <w:t xml:space="preserve">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</w:t>
      </w:r>
      <w:r>
        <w:rPr>
          <w:rFonts w:ascii="Times New Roman" w:hAnsi="Times New Roman"/>
          <w:color w:val="auto"/>
          <w:sz w:val="28"/>
          <w:szCs w:val="28"/>
        </w:rPr>
        <w:t xml:space="preserve">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16)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в абзаце третьем пункта 43 слова «контрольных мероприятий» заменить словами «контрольных (надзорных) мероприятий»;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7</w:t>
      </w:r>
      <w:r>
        <w:rPr>
          <w:rFonts w:ascii="Times New Roman" w:hAnsi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в абзаце первом пункта 44 слова «через федеральную государственную информационную систему «Единый портал государственных и муниципальных услуг (функций)» (далее – единый портал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государственных и муниципальных услуг)» заменить словами «через единый </w:t>
      </w:r>
      <w:r>
        <w:rPr>
          <w:rFonts w:ascii="Times New Roman" w:hAnsi="Times New Roman"/>
          <w:color w:val="auto"/>
          <w:sz w:val="28"/>
          <w:szCs w:val="28"/>
        </w:rPr>
        <w:t xml:space="preserve">портал государственных и муниципальных услуг и (или) через региональный портал государственных и муниципальных услуг»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18) абзац седьмой пункта 48 дополнить словами «, а также подготовку предложений по результатам обобщения п</w:t>
      </w:r>
      <w:r>
        <w:rPr>
          <w:rFonts w:ascii="Times New Roman" w:hAnsi="Times New Roman"/>
          <w:color w:val="auto"/>
          <w:sz w:val="28"/>
          <w:szCs w:val="28"/>
        </w:rPr>
        <w:t xml:space="preserve">равоприменительной практики</w:t>
      </w:r>
      <w:r>
        <w:rPr>
          <w:rFonts w:ascii="Times New Roman" w:hAnsi="Times New Roman"/>
          <w:color w:val="auto"/>
          <w:sz w:val="28"/>
          <w:szCs w:val="28"/>
        </w:rPr>
        <w:t xml:space="preserve">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9</w:t>
      </w:r>
      <w:r>
        <w:rPr>
          <w:rFonts w:ascii="Times New Roman" w:hAnsi="Times New Roman"/>
          <w:color w:val="auto"/>
          <w:sz w:val="28"/>
          <w:szCs w:val="28"/>
        </w:rPr>
        <w:t xml:space="preserve">) наименование приложения 6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«ПЕРЕЧЕНЬ </w:t>
      </w:r>
      <w:r>
        <w:rPr>
          <w:rFonts w:ascii="Times New Roman" w:hAnsi="Times New Roman"/>
          <w:color w:val="auto"/>
          <w:sz w:val="28"/>
          <w:szCs w:val="28"/>
        </w:rPr>
        <w:t xml:space="preserve">ИНДИКАТОРОВ РИСКА НАРУШЕНИЯ ОБЯЗАТЕЛЬНЫХ ТРЕБОВАНИЙ</w:t>
      </w:r>
      <w:r>
        <w:rPr>
          <w:rFonts w:ascii="Times New Roman" w:hAnsi="Times New Roman"/>
          <w:color w:val="auto"/>
          <w:sz w:val="28"/>
          <w:szCs w:val="28"/>
        </w:rPr>
        <w:t xml:space="preserve">, ИСПОЛЬЗУЕМЫЙ ДЛЯ ОПРЕДЕЛЕНИЯ НЕОБХОДИМОСТИ ПРОВЕДЕНИЯ ВНЕПЛАНОВЫХ КОНТРОЛЬНЫХ МЕРОПРИЯТИЙ ПРИ ОСУЩЕСТВЛЕНИИ МУНИЦИПАЛЬНОГО </w:t>
      </w:r>
      <w:r>
        <w:rPr>
          <w:rFonts w:ascii="Times New Roman" w:hAnsi="Times New Roman"/>
          <w:color w:val="auto"/>
          <w:sz w:val="28"/>
          <w:szCs w:val="28"/>
        </w:rPr>
        <w:t xml:space="preserve">ЛЕСНОГО КОНТРОЛЯ</w:t>
      </w:r>
      <w:r>
        <w:rPr>
          <w:rFonts w:ascii="Times New Roman" w:hAnsi="Times New Roman"/>
          <w:color w:val="auto"/>
          <w:sz w:val="28"/>
          <w:szCs w:val="28"/>
        </w:rPr>
        <w:t xml:space="preserve">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  <w:suppressLineNumbers w:val="0"/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</w:rPr>
        <w:t xml:space="preserve">2.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</w:t>
      </w:r>
      <w:r>
        <w:rPr>
          <w:rFonts w:ascii="Times New Roman" w:hAnsi="Times New Roman"/>
          <w:color w:val="auto"/>
          <w:sz w:val="28"/>
          <w:szCs w:val="28"/>
        </w:rPr>
        <w:t xml:space="preserve">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900"/>
            <w:rFonts w:ascii="Times New Roman" w:hAnsi="Times New Roman" w:eastAsia="Arial"/>
            <w:color w:val="auto"/>
            <w:sz w:val="28"/>
            <w:szCs w:val="28"/>
            <w:u w:val="none"/>
          </w:rPr>
          <w:t xml:space="preserve">право-ставрополь.рф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  <w:suppressLineNumbers w:val="0"/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after="0" w:afterAutospacing="0" w:line="240" w:lineRule="auto"/>
        <w:rPr>
          <w:rFonts w:ascii="Times New Roman" w:hAnsi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afterAutospacing="0" w:line="240" w:lineRule="auto"/>
        <w:rPr>
          <w:rFonts w:ascii="Times New Roman" w:hAnsi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</w:t>
        <w:tab/>
        <w:tab/>
        <w:tab/>
        <w:tab/>
        <w:tab/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Г.С.Колягин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  <w:suppressLineNumbers w:val="0"/>
      </w:pP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   </w:t>
      </w: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15"/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И.И.Ульянченко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2"/>
    <w:lvl w:ilvl="0">
      <w:start w:val="1"/>
      <w:numFmt w:val="decimal"/>
      <w:pStyle w:val="912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paragraph" w:styleId="694" w:default="1">
    <w:name w:val="Normal"/>
    <w:qFormat/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Название объекта Знак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04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4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4"/>
    <w:uiPriority w:val="99"/>
  </w:style>
  <w:style w:type="paragraph" w:styleId="742">
    <w:name w:val="Foot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4"/>
    <w:uiPriority w:val="99"/>
  </w:style>
  <w:style w:type="paragraph" w:styleId="744">
    <w:name w:val="Caption"/>
    <w:basedOn w:val="694"/>
    <w:next w:val="694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5"/>
    <w:link w:val="9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5"/>
    <w:link w:val="9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94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4"/>
    <w:uiPriority w:val="99"/>
    <w:unhideWhenUsed/>
    <w:rPr>
      <w:vertAlign w:val="superscript"/>
    </w:rPr>
  </w:style>
  <w:style w:type="paragraph" w:styleId="875">
    <w:name w:val="endnote text"/>
    <w:basedOn w:val="694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4"/>
    <w:uiPriority w:val="99"/>
    <w:semiHidden/>
    <w:unhideWhenUsed/>
    <w:rPr>
      <w:vertAlign w:val="superscript"/>
    </w:rPr>
  </w:style>
  <w:style w:type="paragraph" w:styleId="878">
    <w:name w:val="toc 1"/>
    <w:basedOn w:val="694"/>
    <w:next w:val="694"/>
    <w:uiPriority w:val="39"/>
    <w:unhideWhenUsed/>
    <w:pPr>
      <w:spacing w:after="57"/>
    </w:pPr>
  </w:style>
  <w:style w:type="paragraph" w:styleId="87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4"/>
    <w:next w:val="694"/>
    <w:uiPriority w:val="99"/>
    <w:unhideWhenUsed/>
    <w:pPr>
      <w:spacing w:after="0"/>
    </w:pPr>
  </w:style>
  <w:style w:type="paragraph" w:styleId="88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0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1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2">
    <w:name w:val="Header"/>
    <w:basedOn w:val="694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04"/>
    <w:link w:val="892"/>
    <w:uiPriority w:val="99"/>
    <w:rPr>
      <w:rFonts w:ascii="Calibri" w:hAnsi="Calibri" w:eastAsia="Calibri" w:cs="Times New Roman"/>
    </w:rPr>
  </w:style>
  <w:style w:type="paragraph" w:styleId="894">
    <w:name w:val="List Paragraph"/>
    <w:basedOn w:val="694"/>
    <w:uiPriority w:val="34"/>
    <w:qFormat/>
    <w:pPr>
      <w:contextualSpacing/>
      <w:ind w:left="720"/>
    </w:pPr>
  </w:style>
  <w:style w:type="paragraph" w:styleId="895">
    <w:name w:val="Body Text 3"/>
    <w:basedOn w:val="694"/>
    <w:link w:val="896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6" w:customStyle="1">
    <w:name w:val="Основной текст 3 Знак"/>
    <w:basedOn w:val="704"/>
    <w:link w:val="89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7">
    <w:name w:val="Balloon Text"/>
    <w:basedOn w:val="69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0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rmal (Web)"/>
    <w:basedOn w:val="694"/>
    <w:link w:val="909"/>
    <w:uiPriority w:val="99"/>
    <w:unhideWhenUsed/>
    <w:qFormat/>
    <w:rPr>
      <w:rFonts w:ascii="Times New Roman" w:hAnsi="Times New Roman"/>
      <w:sz w:val="24"/>
      <w:szCs w:val="24"/>
    </w:rPr>
  </w:style>
  <w:style w:type="character" w:styleId="900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01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Body Text"/>
    <w:basedOn w:val="694"/>
    <w:link w:val="903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Знак"/>
    <w:basedOn w:val="704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ody Text Indent 2"/>
    <w:basedOn w:val="694"/>
    <w:link w:val="905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с отступом 2 Знак"/>
    <w:basedOn w:val="704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ConsPlusNormal"/>
    <w:link w:val="907"/>
    <w:qFormat/>
    <w:rPr>
      <w:sz w:val="28"/>
    </w:rPr>
  </w:style>
  <w:style w:type="paragraph" w:styleId="907" w:customStyle="1">
    <w:name w:val="ConsPlusNormal1"/>
    <w:link w:val="906"/>
    <w:qFormat/>
    <w:pPr>
      <w:spacing w:after="0" w:line="240" w:lineRule="auto"/>
      <w:widowControl w:val="off"/>
    </w:pPr>
    <w:rPr>
      <w:sz w:val="28"/>
    </w:rPr>
  </w:style>
  <w:style w:type="character" w:styleId="908" w:customStyle="1">
    <w:name w:val="ConsPlusNormal Знак"/>
    <w:rPr>
      <w:rFonts w:ascii="Arial" w:hAnsi="Arial" w:cs="Arial"/>
      <w:lang w:eastAsia="en-US"/>
    </w:rPr>
  </w:style>
  <w:style w:type="character" w:styleId="909" w:customStyle="1">
    <w:name w:val="Обычный (веб) Знак"/>
    <w:basedOn w:val="704"/>
    <w:link w:val="899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2" w:customStyle="1">
    <w:name w:val="numList_1"/>
    <w:pPr>
      <w:numPr>
        <w:ilvl w:val="0"/>
        <w:numId w:val="10"/>
      </w:numPr>
    </w:pPr>
  </w:style>
  <w:style w:type="paragraph" w:styleId="913" w:customStyle="1">
    <w:name w:val="Абзац списка1"/>
    <w:link w:val="774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4" w:customStyle="1">
    <w:name w:val="Стандартный HTML1"/>
    <w:link w:val="852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character" w:styleId="915" w:customStyle="1">
    <w:name w:val="Font Style11"/>
    <w:next w:val="862"/>
    <w:link w:val="854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508984&amp;dst=101326&amp;field=134&amp;date=23.03.2026" TargetMode="External"/><Relationship Id="rId12" Type="http://schemas.openxmlformats.org/officeDocument/2006/relationships/hyperlink" Target="https://login.consultant.ru/link/?req=doc&amp;base=LAW&amp;n=508984&amp;dst=101131&amp;field=134&amp;date=04.02.2026" TargetMode="External"/><Relationship Id="rId13" Type="http://schemas.openxmlformats.org/officeDocument/2006/relationships/hyperlink" Target="https://login.consultant.ru/link/?req=doc&amp;base=LAW&amp;n=508984&amp;dst=101128&amp;field=134&amp;date=08.04.2026" TargetMode="External"/><Relationship Id="rId14" Type="http://schemas.openxmlformats.org/officeDocument/2006/relationships/hyperlink" Target="https://login.consultant.ru/link/?req=doc&amp;base=LAW&amp;n=508984&amp;dst=101392&amp;field=134&amp;date=04.02.2026" TargetMode="External"/><Relationship Id="rId15" Type="http://schemas.openxmlformats.org/officeDocument/2006/relationships/hyperlink" Target="https://login.consultant.ru/link/?req=doc&amp;base=RLAW077&amp;n=239951&amp;dst=100302&amp;field=134&amp;date=03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171</cp:revision>
  <dcterms:created xsi:type="dcterms:W3CDTF">2017-12-11T11:20:00Z</dcterms:created>
  <dcterms:modified xsi:type="dcterms:W3CDTF">2026-05-27T10:02:22Z</dcterms:modified>
</cp:coreProperties>
</file>