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3"/>
        <w:widowControl w:val="1"/>
        <w:spacing w:line="240" w:lineRule="exact"/>
        <w:ind w:firstLine="0" w:left="6237"/>
        <w:rPr>
          <w:rStyle w:val="Style_4_ch"/>
          <w:sz w:val="28"/>
        </w:rPr>
      </w:pPr>
      <w:r>
        <w:rPr>
          <w:rStyle w:val="Style_4_ch"/>
          <w:sz w:val="28"/>
        </w:rPr>
        <w:t>П</w:t>
      </w:r>
      <w:r>
        <w:rPr>
          <w:rStyle w:val="Style_4_ch"/>
          <w:sz w:val="28"/>
        </w:rPr>
        <w:t>роект</w:t>
      </w:r>
    </w:p>
    <w:p w14:paraId="07000000">
      <w:pPr>
        <w:widowControl w:val="1"/>
        <w:spacing w:line="240" w:lineRule="exact"/>
        <w:ind w:firstLine="0" w:left="6237"/>
        <w:jc w:val="both"/>
        <w:outlineLvl w:val="2"/>
        <w:rPr>
          <w:sz w:val="28"/>
        </w:rPr>
      </w:pPr>
      <w:r>
        <w:rPr>
          <w:rStyle w:val="Style_4_ch"/>
          <w:sz w:val="28"/>
        </w:rPr>
        <w:t>главы</w:t>
      </w:r>
      <w:r>
        <w:rPr>
          <w:rStyle w:val="Style_4_ch"/>
          <w:sz w:val="28"/>
        </w:rPr>
        <w:t xml:space="preserve"> </w:t>
      </w:r>
      <w:r>
        <w:rPr>
          <w:rStyle w:val="Style_4_ch"/>
          <w:sz w:val="28"/>
        </w:rPr>
        <w:t>города Ставрополя</w:t>
      </w:r>
    </w:p>
    <w:p w14:paraId="08000000">
      <w:pPr>
        <w:pStyle w:val="Style_5"/>
        <w:widowControl w:val="1"/>
        <w:tabs>
          <w:tab w:leader="none" w:pos="9353" w:val="left"/>
        </w:tabs>
        <w:spacing w:line="240" w:lineRule="auto"/>
        <w:ind w:firstLine="0" w:left="0" w:right="-3"/>
        <w:jc w:val="center"/>
        <w:rPr>
          <w:rStyle w:val="Style_4_ch"/>
          <w:sz w:val="28"/>
        </w:rPr>
      </w:pPr>
    </w:p>
    <w:p w14:paraId="09000000">
      <w:pPr>
        <w:pStyle w:val="Style_5"/>
        <w:widowControl w:val="1"/>
        <w:tabs>
          <w:tab w:leader="none" w:pos="9353" w:val="left"/>
        </w:tabs>
        <w:spacing w:line="240" w:lineRule="auto"/>
        <w:ind w:firstLine="0" w:left="0" w:right="-3"/>
        <w:jc w:val="center"/>
        <w:rPr>
          <w:rStyle w:val="Style_4_ch"/>
          <w:sz w:val="28"/>
        </w:rPr>
      </w:pPr>
    </w:p>
    <w:p w14:paraId="0A000000">
      <w:pPr>
        <w:pStyle w:val="Style_5"/>
        <w:widowControl w:val="1"/>
        <w:tabs>
          <w:tab w:leader="none" w:pos="9353" w:val="left"/>
        </w:tabs>
        <w:spacing w:line="240" w:lineRule="auto"/>
        <w:ind w:firstLine="0" w:left="0" w:right="-3"/>
        <w:jc w:val="center"/>
        <w:rPr>
          <w:rStyle w:val="Style_4_ch"/>
          <w:sz w:val="28"/>
        </w:rPr>
      </w:pPr>
      <w:r>
        <w:rPr>
          <w:rStyle w:val="Style_4_ch"/>
          <w:sz w:val="28"/>
        </w:rPr>
        <w:t>СТАВРОПОЛЬСКАЯ ГОРОДСКАЯ ДУМА</w:t>
      </w:r>
    </w:p>
    <w:p w14:paraId="0B000000">
      <w:pPr>
        <w:pStyle w:val="Style_5"/>
        <w:widowControl w:val="1"/>
        <w:tabs>
          <w:tab w:leader="none" w:pos="9353" w:val="left"/>
        </w:tabs>
        <w:spacing w:line="240" w:lineRule="auto"/>
        <w:ind w:firstLine="0" w:left="0" w:right="-3"/>
        <w:jc w:val="center"/>
        <w:rPr>
          <w:rStyle w:val="Style_4_ch"/>
          <w:sz w:val="28"/>
        </w:rPr>
      </w:pPr>
    </w:p>
    <w:p w14:paraId="0C000000">
      <w:pPr>
        <w:pStyle w:val="Style_6"/>
        <w:widowControl w:val="1"/>
        <w:ind/>
        <w:jc w:val="center"/>
        <w:rPr>
          <w:rStyle w:val="Style_4_ch"/>
          <w:sz w:val="28"/>
        </w:rPr>
      </w:pPr>
      <w:r>
        <w:rPr>
          <w:rStyle w:val="Style_4_ch"/>
          <w:sz w:val="28"/>
        </w:rPr>
        <w:t xml:space="preserve">РЕШЕНИЕ </w:t>
      </w:r>
    </w:p>
    <w:p w14:paraId="0D000000">
      <w:pPr>
        <w:pStyle w:val="Style_6"/>
        <w:widowControl w:val="1"/>
        <w:tabs>
          <w:tab w:leader="none" w:pos="350" w:val="left"/>
        </w:tabs>
        <w:ind/>
        <w:rPr>
          <w:sz w:val="16"/>
        </w:rPr>
      </w:pPr>
    </w:p>
    <w:p w14:paraId="0E000000">
      <w:pPr>
        <w:pStyle w:val="Style_6"/>
        <w:widowControl w:val="1"/>
        <w:tabs>
          <w:tab w:leader="none" w:pos="350" w:val="left"/>
        </w:tabs>
        <w:ind/>
        <w:rPr>
          <w:sz w:val="28"/>
        </w:rPr>
      </w:pPr>
    </w:p>
    <w:p w14:paraId="0F000000">
      <w:pPr>
        <w:pStyle w:val="Style_6"/>
        <w:widowControl w:val="1"/>
        <w:tabs>
          <w:tab w:leader="none" w:pos="350" w:val="left"/>
        </w:tabs>
        <w:ind/>
        <w:rPr>
          <w:sz w:val="28"/>
        </w:rPr>
      </w:pPr>
      <w:r>
        <w:rPr>
          <w:sz w:val="28"/>
        </w:rPr>
        <w:t>Принято</w:t>
      </w:r>
      <w:r>
        <w:rPr>
          <w:sz w:val="28"/>
        </w:rPr>
        <w:t xml:space="preserve">  </w:t>
      </w:r>
      <w:r>
        <w:rPr>
          <w:rStyle w:val="Style_4_ch"/>
          <w:sz w:val="28"/>
        </w:rPr>
        <w:t xml:space="preserve">«___»_________20___ г.         </w:t>
      </w:r>
      <w:r>
        <w:rPr>
          <w:rStyle w:val="Style_4_ch"/>
          <w:sz w:val="28"/>
        </w:rPr>
        <w:t xml:space="preserve">    </w:t>
      </w:r>
      <w:r>
        <w:rPr>
          <w:rStyle w:val="Style_4_ch"/>
          <w:sz w:val="28"/>
        </w:rPr>
        <w:t xml:space="preserve">    </w:t>
      </w:r>
      <w:r>
        <w:rPr>
          <w:rStyle w:val="Style_4_ch"/>
          <w:sz w:val="28"/>
        </w:rPr>
        <w:t xml:space="preserve">                             </w:t>
      </w:r>
      <w:r>
        <w:rPr>
          <w:rStyle w:val="Style_4_ch"/>
          <w:sz w:val="28"/>
        </w:rPr>
        <w:t xml:space="preserve">               № ____</w:t>
      </w:r>
    </w:p>
    <w:p w14:paraId="10000000">
      <w:pPr>
        <w:widowControl w:val="1"/>
        <w:ind/>
        <w:jc w:val="both"/>
        <w:rPr>
          <w:rStyle w:val="Style_4_ch"/>
          <w:sz w:val="16"/>
        </w:rPr>
      </w:pPr>
    </w:p>
    <w:p w14:paraId="11000000">
      <w:pPr>
        <w:widowControl w:val="1"/>
        <w:tabs>
          <w:tab w:leader="none" w:pos="4536" w:val="left"/>
        </w:tabs>
        <w:spacing w:line="240" w:lineRule="exact"/>
        <w:ind w:right="4818"/>
        <w:rPr>
          <w:rStyle w:val="Style_4_ch"/>
          <w:sz w:val="28"/>
        </w:rPr>
      </w:pPr>
    </w:p>
    <w:p w14:paraId="12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О внесении изменений в решение Ставропольской городской Думы </w:t>
      </w:r>
      <w:r>
        <w:rPr>
          <w:sz w:val="28"/>
        </w:rPr>
        <w:br/>
      </w:r>
      <w:r>
        <w:rPr>
          <w:sz w:val="28"/>
        </w:rPr>
        <w:t xml:space="preserve">«Об утверждении Положения </w:t>
      </w:r>
      <w:r>
        <w:rPr>
          <w:sz w:val="28"/>
        </w:rPr>
        <w:t>о бюджетном процессе в городе Ставрополе</w:t>
      </w:r>
      <w:r>
        <w:rPr>
          <w:sz w:val="28"/>
        </w:rPr>
        <w:t xml:space="preserve">» </w:t>
      </w:r>
    </w:p>
    <w:p w14:paraId="13000000">
      <w:pPr>
        <w:widowControl w:val="1"/>
        <w:ind/>
        <w:jc w:val="both"/>
        <w:rPr>
          <w:sz w:val="28"/>
        </w:rPr>
      </w:pPr>
    </w:p>
    <w:p w14:paraId="14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>В соответствии с</w:t>
      </w:r>
      <w:r>
        <w:rPr>
          <w:sz w:val="28"/>
        </w:rPr>
        <w:t xml:space="preserve"> </w:t>
      </w:r>
      <w:r>
        <w:rPr>
          <w:sz w:val="28"/>
        </w:rPr>
        <w:t>Бюджетны</w:t>
      </w:r>
      <w:r>
        <w:rPr>
          <w:sz w:val="28"/>
        </w:rPr>
        <w:t>м</w:t>
      </w:r>
      <w:r>
        <w:rPr>
          <w:sz w:val="28"/>
        </w:rPr>
        <w:t xml:space="preserve"> кодекс</w:t>
      </w:r>
      <w:r>
        <w:rPr>
          <w:sz w:val="28"/>
        </w:rPr>
        <w:t>ом</w:t>
      </w:r>
      <w:r>
        <w:rPr>
          <w:sz w:val="28"/>
        </w:rPr>
        <w:t xml:space="preserve"> Российской Федерации</w:t>
      </w:r>
      <w:r>
        <w:rPr>
          <w:sz w:val="28"/>
        </w:rPr>
        <w:t xml:space="preserve">, </w:t>
      </w:r>
      <w:r>
        <w:rPr>
          <w:sz w:val="28"/>
        </w:rPr>
        <w:t xml:space="preserve"> </w:t>
      </w:r>
      <w:r>
        <w:rPr>
          <w:sz w:val="28"/>
        </w:rPr>
        <w:t xml:space="preserve">Уставом муниципального образования городского округа города Ставрополя </w:t>
      </w:r>
      <w:r>
        <w:rPr>
          <w:sz w:val="28"/>
        </w:rPr>
        <w:t xml:space="preserve">Ставропольского края </w:t>
      </w:r>
      <w:r>
        <w:rPr>
          <w:sz w:val="28"/>
        </w:rPr>
        <w:t xml:space="preserve">Ставропольская городская Дума </w:t>
      </w:r>
    </w:p>
    <w:p w14:paraId="15000000">
      <w:pPr>
        <w:widowControl w:val="0"/>
        <w:ind w:firstLine="709" w:left="0"/>
        <w:jc w:val="both"/>
        <w:rPr>
          <w:sz w:val="24"/>
        </w:rPr>
      </w:pPr>
    </w:p>
    <w:p w14:paraId="16000000">
      <w:pPr>
        <w:pStyle w:val="Style_7"/>
        <w:widowControl w:val="1"/>
        <w:spacing w:line="240" w:lineRule="auto"/>
        <w:ind/>
        <w:rPr>
          <w:rStyle w:val="Style_4_ch"/>
          <w:sz w:val="28"/>
        </w:rPr>
      </w:pPr>
      <w:r>
        <w:rPr>
          <w:rStyle w:val="Style_4_ch"/>
          <w:sz w:val="28"/>
        </w:rPr>
        <w:t>РЕШИЛА:</w:t>
      </w:r>
    </w:p>
    <w:p w14:paraId="17000000">
      <w:pPr>
        <w:pStyle w:val="Style_7"/>
        <w:widowControl w:val="1"/>
        <w:spacing w:line="240" w:lineRule="auto"/>
        <w:ind w:firstLine="709" w:left="0"/>
        <w:rPr>
          <w:rStyle w:val="Style_4_ch"/>
          <w:sz w:val="24"/>
        </w:rPr>
      </w:pPr>
    </w:p>
    <w:p w14:paraId="18000000">
      <w:pPr>
        <w:widowControl w:val="1"/>
        <w:ind w:firstLine="709" w:left="0"/>
        <w:jc w:val="both"/>
        <w:rPr>
          <w:b w:val="0"/>
        </w:rPr>
      </w:pPr>
      <w:r>
        <w:rPr>
          <w:sz w:val="28"/>
        </w:rPr>
        <w:t xml:space="preserve">1. Внести в </w:t>
      </w:r>
      <w:r>
        <w:rPr>
          <w:sz w:val="28"/>
        </w:rPr>
        <w:t>решение Ставропольской городск</w:t>
      </w:r>
      <w:r>
        <w:rPr>
          <w:sz w:val="28"/>
        </w:rPr>
        <w:t xml:space="preserve">ой Думы </w:t>
      </w:r>
      <w:r>
        <w:rPr>
          <w:b w:val="0"/>
          <w:sz w:val="28"/>
        </w:rPr>
        <w:t>от 28 сентября 2005 года № 117</w:t>
      </w:r>
      <w:r>
        <w:rPr>
          <w:sz w:val="28"/>
        </w:rPr>
        <w:t xml:space="preserve"> «Об утверждении Положения </w:t>
      </w:r>
      <w:r>
        <w:rPr>
          <w:sz w:val="28"/>
        </w:rPr>
        <w:t>о бюджетном процессе в городе Ставрополе</w:t>
      </w:r>
      <w:r>
        <w:rPr>
          <w:sz w:val="28"/>
        </w:rPr>
        <w:t xml:space="preserve">» </w:t>
      </w:r>
      <w:r>
        <w:rPr>
          <w:sz w:val="28"/>
        </w:rPr>
        <w:t xml:space="preserve">(с изменениями, внесенными решениями Ставропольской городской Думы от 29 декабря 2005 года </w:t>
      </w:r>
      <w:r>
        <w:rPr>
          <w:sz w:val="28"/>
        </w:rPr>
        <w:t>№</w:t>
      </w:r>
      <w:r>
        <w:rPr>
          <w:sz w:val="28"/>
        </w:rPr>
        <w:t xml:space="preserve"> 198, </w:t>
      </w:r>
      <w:r>
        <w:rPr>
          <w:sz w:val="28"/>
        </w:rPr>
        <w:br/>
      </w:r>
      <w:r>
        <w:rPr>
          <w:sz w:val="28"/>
        </w:rPr>
        <w:t xml:space="preserve">от 24 октября 2007 года </w:t>
      </w:r>
      <w:r>
        <w:rPr>
          <w:sz w:val="28"/>
        </w:rPr>
        <w:t>№</w:t>
      </w:r>
      <w:r>
        <w:rPr>
          <w:sz w:val="28"/>
        </w:rPr>
        <w:t xml:space="preserve"> 155, от 24 марта 2010 года </w:t>
      </w:r>
      <w:r>
        <w:rPr>
          <w:sz w:val="28"/>
        </w:rPr>
        <w:t>№</w:t>
      </w:r>
      <w:r>
        <w:rPr>
          <w:sz w:val="28"/>
        </w:rPr>
        <w:t xml:space="preserve"> 17, от 13 апреля </w:t>
      </w:r>
      <w:r>
        <w:rPr>
          <w:sz w:val="28"/>
        </w:rPr>
        <w:br/>
      </w:r>
      <w:r>
        <w:rPr>
          <w:sz w:val="28"/>
        </w:rPr>
        <w:t xml:space="preserve">2011 г. </w:t>
      </w:r>
      <w:r>
        <w:rPr>
          <w:sz w:val="28"/>
        </w:rPr>
        <w:t>№</w:t>
      </w:r>
      <w:r>
        <w:rPr>
          <w:sz w:val="28"/>
        </w:rPr>
        <w:t xml:space="preserve"> 30, от 21 марта 2012 г. </w:t>
      </w:r>
      <w:r>
        <w:rPr>
          <w:sz w:val="28"/>
        </w:rPr>
        <w:t>№</w:t>
      </w:r>
      <w:r>
        <w:rPr>
          <w:sz w:val="28"/>
        </w:rPr>
        <w:t xml:space="preserve"> 184, от 31 октября 2012 г. </w:t>
      </w:r>
      <w:r>
        <w:rPr>
          <w:sz w:val="28"/>
        </w:rPr>
        <w:t>№</w:t>
      </w:r>
      <w:r>
        <w:rPr>
          <w:sz w:val="28"/>
        </w:rPr>
        <w:t xml:space="preserve"> 264, </w:t>
      </w:r>
      <w:r>
        <w:rPr>
          <w:sz w:val="28"/>
        </w:rPr>
        <w:br/>
      </w:r>
      <w:r>
        <w:rPr>
          <w:sz w:val="28"/>
        </w:rPr>
        <w:t xml:space="preserve">от 27 марта 2013 г. </w:t>
      </w:r>
      <w:r>
        <w:rPr>
          <w:sz w:val="28"/>
        </w:rPr>
        <w:t>№</w:t>
      </w:r>
      <w:r>
        <w:rPr>
          <w:sz w:val="28"/>
        </w:rPr>
        <w:t xml:space="preserve"> 341, от 28 августа 2013 г. </w:t>
      </w:r>
      <w:r>
        <w:rPr>
          <w:sz w:val="28"/>
        </w:rPr>
        <w:t>№</w:t>
      </w:r>
      <w:r>
        <w:rPr>
          <w:sz w:val="28"/>
        </w:rPr>
        <w:t xml:space="preserve"> 391, от 27 ноября 2013 г. </w:t>
      </w:r>
      <w:r>
        <w:rPr>
          <w:sz w:val="28"/>
        </w:rPr>
        <w:br/>
      </w:r>
      <w:r>
        <w:rPr>
          <w:sz w:val="28"/>
        </w:rPr>
        <w:t>№</w:t>
      </w:r>
      <w:r>
        <w:rPr>
          <w:sz w:val="28"/>
        </w:rPr>
        <w:t xml:space="preserve"> 425, от 26 февраля 2014 г. </w:t>
      </w:r>
      <w:r>
        <w:rPr>
          <w:sz w:val="28"/>
        </w:rPr>
        <w:t>№</w:t>
      </w:r>
      <w:r>
        <w:rPr>
          <w:sz w:val="28"/>
        </w:rPr>
        <w:t xml:space="preserve"> 479, от 30 сентября 2014 г. </w:t>
      </w:r>
      <w:r>
        <w:rPr>
          <w:sz w:val="28"/>
        </w:rPr>
        <w:t>№</w:t>
      </w:r>
      <w:r>
        <w:rPr>
          <w:sz w:val="28"/>
        </w:rPr>
        <w:t xml:space="preserve"> 550, </w:t>
      </w:r>
      <w:r>
        <w:rPr>
          <w:sz w:val="28"/>
        </w:rPr>
        <w:br/>
      </w:r>
      <w:r>
        <w:rPr>
          <w:sz w:val="28"/>
        </w:rPr>
        <w:t xml:space="preserve">от 30 октября 2014 г. </w:t>
      </w:r>
      <w:r>
        <w:rPr>
          <w:sz w:val="28"/>
        </w:rPr>
        <w:t>№</w:t>
      </w:r>
      <w:r>
        <w:rPr>
          <w:sz w:val="28"/>
        </w:rPr>
        <w:t xml:space="preserve"> 558, от 25 февраля 2015 г. </w:t>
      </w:r>
      <w:r>
        <w:rPr>
          <w:sz w:val="28"/>
        </w:rPr>
        <w:t>№</w:t>
      </w:r>
      <w:r>
        <w:rPr>
          <w:sz w:val="28"/>
        </w:rPr>
        <w:t xml:space="preserve"> 604, от 13 мая 2015 г. </w:t>
      </w:r>
      <w:r>
        <w:rPr>
          <w:sz w:val="28"/>
        </w:rPr>
        <w:br/>
      </w:r>
      <w:r>
        <w:rPr>
          <w:sz w:val="28"/>
        </w:rPr>
        <w:t>№</w:t>
      </w:r>
      <w:r>
        <w:rPr>
          <w:sz w:val="28"/>
        </w:rPr>
        <w:t xml:space="preserve"> 646, от 28 июля 2015 г. </w:t>
      </w:r>
      <w:r>
        <w:rPr>
          <w:sz w:val="28"/>
        </w:rPr>
        <w:t>№</w:t>
      </w:r>
      <w:r>
        <w:rPr>
          <w:sz w:val="28"/>
        </w:rPr>
        <w:t xml:space="preserve"> 708, от 11 мая 2016 г. </w:t>
      </w:r>
      <w:r>
        <w:rPr>
          <w:sz w:val="28"/>
        </w:rPr>
        <w:t>№</w:t>
      </w:r>
      <w:r>
        <w:rPr>
          <w:sz w:val="28"/>
        </w:rPr>
        <w:t xml:space="preserve"> 851, от 31 октября </w:t>
      </w:r>
      <w:r>
        <w:rPr>
          <w:sz w:val="28"/>
        </w:rPr>
        <w:br/>
      </w:r>
      <w:r>
        <w:rPr>
          <w:sz w:val="28"/>
        </w:rPr>
        <w:t xml:space="preserve">2016 г. </w:t>
      </w:r>
      <w:r>
        <w:rPr>
          <w:sz w:val="28"/>
        </w:rPr>
        <w:t>№</w:t>
      </w:r>
      <w:r>
        <w:rPr>
          <w:sz w:val="28"/>
        </w:rPr>
        <w:t xml:space="preserve"> 19, от 15 марта 2017 г. </w:t>
      </w:r>
      <w:r>
        <w:rPr>
          <w:sz w:val="28"/>
        </w:rPr>
        <w:t>№</w:t>
      </w:r>
      <w:r>
        <w:rPr>
          <w:sz w:val="28"/>
        </w:rPr>
        <w:t xml:space="preserve"> 67, от 31 мая 2017 г. </w:t>
      </w:r>
      <w:r>
        <w:rPr>
          <w:sz w:val="28"/>
        </w:rPr>
        <w:t>№</w:t>
      </w:r>
      <w:r>
        <w:rPr>
          <w:sz w:val="28"/>
        </w:rPr>
        <w:t xml:space="preserve"> 107, от 25 октября 2017 г. </w:t>
      </w:r>
      <w:r>
        <w:rPr>
          <w:sz w:val="28"/>
        </w:rPr>
        <w:t>№</w:t>
      </w:r>
      <w:r>
        <w:rPr>
          <w:sz w:val="28"/>
        </w:rPr>
        <w:t xml:space="preserve"> 157</w:t>
      </w:r>
      <w:r>
        <w:rPr>
          <w:sz w:val="28"/>
        </w:rPr>
        <w:t>, от 16 мая 2018 г. № 237</w:t>
      </w:r>
      <w:r>
        <w:rPr>
          <w:sz w:val="28"/>
        </w:rPr>
        <w:t xml:space="preserve">, от 23 октября 2019 г.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"consultantplus://offline/ref=8EB5B5BC72E175A328732B702431FD9C4B1EE1197045DAB85E4636C229DE3487A7B0AB80A1820D3D388013522D804E1A6A09F6F770C2F7A2F3270ECEK0j1J"</w:instrText>
      </w:r>
      <w:r>
        <w:rPr>
          <w:sz w:val="28"/>
        </w:rPr>
        <w:fldChar w:fldCharType="separate"/>
      </w:r>
      <w:r>
        <w:rPr>
          <w:sz w:val="28"/>
        </w:rPr>
        <w:t>№ 380</w:t>
      </w:r>
      <w:r>
        <w:rPr>
          <w:sz w:val="28"/>
        </w:rPr>
        <w:fldChar w:fldCharType="end"/>
      </w:r>
      <w:r>
        <w:rPr>
          <w:sz w:val="28"/>
        </w:rPr>
        <w:t xml:space="preserve">, </w:t>
      </w:r>
      <w:r>
        <w:rPr>
          <w:sz w:val="28"/>
        </w:rPr>
        <w:br/>
      </w:r>
      <w:r>
        <w:rPr>
          <w:sz w:val="28"/>
        </w:rPr>
        <w:t xml:space="preserve">от 29 января 2020 г.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"consultantplus://offline/ref=8EB5B5BC72E175A328732B702431FD9C4B1EE1197045D6BC574B36C229DE3487A7B0AB80A1820D3D388013522D804E1A6A09F6F770C2F7A2F3270ECEK0j1J"</w:instrText>
      </w:r>
      <w:r>
        <w:rPr>
          <w:sz w:val="28"/>
        </w:rPr>
        <w:fldChar w:fldCharType="separate"/>
      </w:r>
      <w:r>
        <w:rPr>
          <w:sz w:val="28"/>
        </w:rPr>
        <w:t>№ 414</w:t>
      </w:r>
      <w:r>
        <w:rPr>
          <w:sz w:val="28"/>
        </w:rPr>
        <w:fldChar w:fldCharType="end"/>
      </w:r>
      <w:r>
        <w:rPr>
          <w:sz w:val="28"/>
        </w:rPr>
        <w:t>, от 09 декабря 2020 г. № 507, от 25 августа 2021 г. № 595, от 25 февраля 2022 г. № 53, от 18 октября 2023 г. № 218, от 29 ноября 2023 г. № 229</w:t>
      </w:r>
      <w:r>
        <w:rPr>
          <w:sz w:val="28"/>
        </w:rPr>
        <w:t xml:space="preserve">) (далее – решение) </w:t>
      </w:r>
      <w:r>
        <w:rPr>
          <w:sz w:val="28"/>
        </w:rPr>
        <w:t>следующие изменения:</w:t>
      </w:r>
    </w:p>
    <w:p w14:paraId="19000000">
      <w:pPr>
        <w:widowControl w:val="1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>1) в преамбуле решения слова «</w:t>
      </w:r>
      <w:r>
        <w:rPr>
          <w:sz w:val="28"/>
        </w:rPr>
        <w:t xml:space="preserve">Уставом муниципального образования города Ставрополя </w:t>
      </w:r>
      <w:r>
        <w:rPr>
          <w:sz w:val="28"/>
        </w:rPr>
        <w:t>Ставропольского края» заменить словами «</w:t>
      </w:r>
      <w:r>
        <w:rPr>
          <w:sz w:val="28"/>
        </w:rPr>
        <w:t xml:space="preserve">Уставом муниципального образования городского округа города Ставрополя </w:t>
      </w:r>
      <w:r>
        <w:rPr>
          <w:sz w:val="28"/>
        </w:rPr>
        <w:t>Ставропольского края</w:t>
      </w:r>
      <w:r>
        <w:rPr>
          <w:sz w:val="28"/>
        </w:rPr>
        <w:t>»;</w:t>
      </w:r>
    </w:p>
    <w:p w14:paraId="1A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2) в Положении </w:t>
      </w:r>
      <w:r>
        <w:rPr>
          <w:sz w:val="28"/>
        </w:rPr>
        <w:t xml:space="preserve"> о бюджетном процессе в городе Ставрополе:</w:t>
      </w:r>
    </w:p>
    <w:p w14:paraId="1B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а) </w:t>
      </w:r>
      <w:r>
        <w:rPr>
          <w:b w:val="0"/>
          <w:sz w:val="28"/>
        </w:rPr>
        <w:t xml:space="preserve"> в преамбуле слова «</w:t>
      </w:r>
      <w:r>
        <w:rPr>
          <w:sz w:val="28"/>
        </w:rPr>
        <w:t xml:space="preserve">Уставом муниципального образования города Ставрополя </w:t>
      </w:r>
      <w:r>
        <w:rPr>
          <w:sz w:val="28"/>
        </w:rPr>
        <w:t>Ставропольского края» заменить словами «</w:t>
      </w:r>
      <w:r>
        <w:rPr>
          <w:sz w:val="28"/>
        </w:rPr>
        <w:t xml:space="preserve">Уставом муниципального образования городского округа города Ставрополя </w:t>
      </w:r>
      <w:r>
        <w:rPr>
          <w:sz w:val="28"/>
        </w:rPr>
        <w:t>Ставропольского края</w:t>
      </w:r>
      <w:r>
        <w:rPr>
          <w:sz w:val="28"/>
        </w:rPr>
        <w:t>»;</w:t>
      </w:r>
    </w:p>
    <w:p w14:paraId="1C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б) в пункте 8 статьи 4.1 </w:t>
      </w:r>
      <w:r>
        <w:rPr>
          <w:b w:val="0"/>
          <w:sz w:val="28"/>
        </w:rPr>
        <w:t>слова «</w:t>
      </w:r>
      <w:r>
        <w:rPr>
          <w:sz w:val="28"/>
        </w:rPr>
        <w:t xml:space="preserve">Уставом муниципального образования города Ставрополя </w:t>
      </w:r>
      <w:r>
        <w:rPr>
          <w:sz w:val="28"/>
        </w:rPr>
        <w:t>Ставропольского края» заменить словами «</w:t>
      </w:r>
      <w:r>
        <w:rPr>
          <w:sz w:val="28"/>
        </w:rPr>
        <w:t xml:space="preserve">Уставом муниципального образования городского округа города Ставрополя </w:t>
      </w:r>
      <w:r>
        <w:rPr>
          <w:sz w:val="28"/>
        </w:rPr>
        <w:t>Ставропольского края</w:t>
      </w:r>
      <w:r>
        <w:rPr>
          <w:sz w:val="28"/>
        </w:rPr>
        <w:t>»;</w:t>
      </w:r>
    </w:p>
    <w:p w14:paraId="1D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в) в пункте 31 статьи 5 </w:t>
      </w:r>
      <w:r>
        <w:rPr>
          <w:b w:val="0"/>
          <w:sz w:val="28"/>
        </w:rPr>
        <w:t>слова «</w:t>
      </w:r>
      <w:r>
        <w:rPr>
          <w:sz w:val="28"/>
        </w:rPr>
        <w:t xml:space="preserve">Уставом муниципального образования города Ставрополя </w:t>
      </w:r>
      <w:r>
        <w:rPr>
          <w:sz w:val="28"/>
        </w:rPr>
        <w:t>Ставропольского края» заменить словами «</w:t>
      </w:r>
      <w:r>
        <w:rPr>
          <w:sz w:val="28"/>
        </w:rPr>
        <w:t xml:space="preserve">Уставом муниципального образования городского округа города Ставрополя </w:t>
      </w:r>
      <w:r>
        <w:rPr>
          <w:sz w:val="28"/>
        </w:rPr>
        <w:t>Ставропольского края</w:t>
      </w:r>
      <w:r>
        <w:rPr>
          <w:sz w:val="28"/>
        </w:rPr>
        <w:t>»;</w:t>
      </w:r>
    </w:p>
    <w:p w14:paraId="1E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г) в пункте 14 статьи 5.1 </w:t>
      </w:r>
      <w:r>
        <w:rPr>
          <w:b w:val="0"/>
          <w:sz w:val="28"/>
        </w:rPr>
        <w:t>слова «</w:t>
      </w:r>
      <w:r>
        <w:rPr>
          <w:sz w:val="28"/>
        </w:rPr>
        <w:t xml:space="preserve">Уставом муниципального образования города Ставрополя </w:t>
      </w:r>
      <w:r>
        <w:rPr>
          <w:sz w:val="28"/>
        </w:rPr>
        <w:t>Ставропольского края» заменить словами «</w:t>
      </w:r>
      <w:r>
        <w:rPr>
          <w:sz w:val="28"/>
        </w:rPr>
        <w:t xml:space="preserve">Уставом муниципального образования городского округа города Ставрополя </w:t>
      </w:r>
      <w:r>
        <w:rPr>
          <w:sz w:val="28"/>
        </w:rPr>
        <w:t>Ставропольского края</w:t>
      </w:r>
      <w:r>
        <w:rPr>
          <w:sz w:val="28"/>
        </w:rPr>
        <w:t>»;</w:t>
      </w:r>
    </w:p>
    <w:p w14:paraId="1F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>д) в пункте 1 статьи 7:</w:t>
      </w:r>
    </w:p>
    <w:p w14:paraId="20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>подпункт 5 изложить в следующей редакции:</w:t>
      </w:r>
    </w:p>
    <w:p w14:paraId="21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>«5) утверждение основных направлений бюджетной, налоговой и долговой политики на очередной финансовый год и плановый период;»;</w:t>
      </w:r>
    </w:p>
    <w:p w14:paraId="22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>подпункт 22 изложить в следующей редакции:</w:t>
      </w:r>
    </w:p>
    <w:p w14:paraId="23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«22) </w:t>
      </w:r>
      <w:r>
        <w:rPr>
          <w:b w:val="0"/>
          <w:sz w:val="28"/>
        </w:rPr>
        <w:t xml:space="preserve">установление в соответствии с решением о бюджете города на очередной финансовый год и плановый период порядка предоставления </w:t>
      </w:r>
      <w:r>
        <w:rPr>
          <w:b w:val="0"/>
          <w:sz w:val="28"/>
        </w:rPr>
        <w:t xml:space="preserve">субсидий из бюджета города юридическим лицам (за исключением субсидий государственным (муниципальным) учреждениям, </w:t>
      </w:r>
      <w:r>
        <w:rPr>
          <w:b w:val="0"/>
          <w:sz w:val="28"/>
        </w:rPr>
        <w:t>и</w:t>
      </w:r>
      <w:r>
        <w:rPr>
          <w:b w:val="0"/>
          <w:sz w:val="28"/>
        </w:rPr>
        <w:t xml:space="preserve"> субсидий, указанных в</w:t>
      </w:r>
      <w:r>
        <w:rPr>
          <w:b w:val="0"/>
          <w:sz w:val="28"/>
        </w:rPr>
        <w:t xml:space="preserve"> </w:t>
      </w:r>
      <w:r>
        <w:rPr>
          <w:b w:val="0"/>
          <w:strike w:val="0"/>
          <w:sz w:val="28"/>
        </w:rPr>
        <w:t>пунктах 6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-</w:t>
      </w:r>
      <w:r>
        <w:rPr>
          <w:b w:val="0"/>
          <w:sz w:val="28"/>
        </w:rPr>
        <w:t xml:space="preserve"> </w:t>
      </w:r>
      <w:r>
        <w:rPr>
          <w:b w:val="0"/>
          <w:strike w:val="0"/>
          <w:sz w:val="28"/>
        </w:rPr>
        <w:t>8</w:t>
      </w:r>
      <w:r>
        <w:rPr>
          <w:b w:val="0"/>
          <w:strike w:val="0"/>
          <w:sz w:val="28"/>
        </w:rPr>
        <w:t xml:space="preserve"> статьи 78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Бюджетного кодекса Российской Федерации), индивидуальным предпринимателям, физическим лицам - производителям товаров, работ, услуг, </w:t>
      </w:r>
      <w:r>
        <w:rPr>
          <w:b w:val="0"/>
          <w:strike w:val="0"/>
          <w:sz w:val="28"/>
        </w:rPr>
        <w:t xml:space="preserve">а также </w:t>
      </w:r>
      <w:r>
        <w:rPr>
          <w:b w:val="0"/>
          <w:sz w:val="28"/>
        </w:rPr>
        <w:t xml:space="preserve">грантов в форме субсидий </w:t>
      </w:r>
      <w:r>
        <w:rPr>
          <w:b w:val="0"/>
          <w:sz w:val="28"/>
        </w:rPr>
        <w:t>юридическим лицам, не являющимся государственными (муниципальными) учреждениями, индивидуальным предпринимателям, физическим лицам</w:t>
      </w:r>
      <w:r>
        <w:rPr>
          <w:b w:val="0"/>
          <w:sz w:val="28"/>
        </w:rPr>
        <w:t xml:space="preserve">, </w:t>
      </w:r>
      <w:r>
        <w:rPr>
          <w:b w:val="0"/>
          <w:sz w:val="28"/>
        </w:rPr>
        <w:t>за исключением случаев предоставления субсидий в соответствии с порядком, установленным нормативным правовым актом Правительства Российской Федерации, указанным в</w:t>
      </w:r>
      <w:r>
        <w:rPr>
          <w:b w:val="0"/>
          <w:sz w:val="28"/>
        </w:rPr>
        <w:t xml:space="preserve"> </w:t>
      </w:r>
      <w:r>
        <w:rPr>
          <w:b w:val="0"/>
          <w:strike w:val="0"/>
          <w:sz w:val="28"/>
        </w:rPr>
        <w:t>подпункте 1 пункта 2 статьи 78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Бюджетного кодекса Российской Федерации, и принимаемыми в соответствии с ним решениями органов местного самоуправления, осуществляющих полномочия главного распорядителя средств бюджета города, а также грантов, </w:t>
      </w:r>
      <w:r>
        <w:rPr>
          <w:b w:val="0"/>
          <w:sz w:val="28"/>
        </w:rPr>
        <w:t>порядок предоставления которых определен решением Президента Российской Федерации</w:t>
      </w:r>
      <w:r>
        <w:rPr>
          <w:b w:val="0"/>
          <w:sz w:val="28"/>
        </w:rPr>
        <w:t>;</w:t>
      </w:r>
      <w:r>
        <w:rPr>
          <w:sz w:val="28"/>
        </w:rPr>
        <w:t>»;</w:t>
      </w:r>
    </w:p>
    <w:p w14:paraId="24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>дополнить подпунктами 52</w:t>
      </w:r>
      <w:r>
        <w:rPr>
          <w:sz w:val="28"/>
          <w:vertAlign w:val="superscript"/>
        </w:rPr>
        <w:t>4</w:t>
      </w:r>
      <w:r>
        <w:rPr>
          <w:sz w:val="28"/>
        </w:rPr>
        <w:t>-52</w:t>
      </w:r>
      <w:r>
        <w:rPr>
          <w:sz w:val="28"/>
          <w:vertAlign w:val="superscript"/>
        </w:rPr>
        <w:t xml:space="preserve">6 </w:t>
      </w:r>
      <w:r>
        <w:rPr>
          <w:sz w:val="28"/>
        </w:rPr>
        <w:t>следующего содержания:</w:t>
      </w:r>
    </w:p>
    <w:p w14:paraId="25000000">
      <w:pPr>
        <w:widowControl w:val="1"/>
        <w:ind w:firstLine="709" w:left="0"/>
        <w:jc w:val="both"/>
        <w:rPr>
          <w:sz w:val="28"/>
        </w:rPr>
      </w:pPr>
      <w:r>
        <w:rPr>
          <w:b w:val="0"/>
          <w:sz w:val="28"/>
        </w:rPr>
        <w:t>«52</w:t>
      </w:r>
      <w:r>
        <w:rPr>
          <w:b w:val="0"/>
          <w:sz w:val="28"/>
          <w:vertAlign w:val="superscript"/>
        </w:rPr>
        <w:t>4</w:t>
      </w:r>
      <w:r>
        <w:rPr>
          <w:b w:val="0"/>
          <w:sz w:val="28"/>
        </w:rPr>
        <w:t xml:space="preserve">) установление порядка внесения изменений в сводную бюджетную роспись бюджета города </w:t>
      </w:r>
      <w:r>
        <w:rPr>
          <w:b w:val="0"/>
          <w:sz w:val="28"/>
        </w:rPr>
        <w:t>без внесения изменений в решение о бюджете</w:t>
      </w:r>
      <w:r>
        <w:rPr>
          <w:b w:val="0"/>
          <w:sz w:val="28"/>
        </w:rPr>
        <w:t xml:space="preserve"> города на очередной финансовый год и плановый период</w:t>
      </w:r>
      <w:r>
        <w:rPr>
          <w:b w:val="0"/>
          <w:sz w:val="28"/>
        </w:rPr>
        <w:t xml:space="preserve"> при перераспределении бюджетных ассигнований на финансовое обеспечение мероприятий, осуществляемых в отдельных обстоятельствах, обусловленных возникновением угроз безопас</w:t>
      </w:r>
      <w:r>
        <w:rPr>
          <w:b w:val="0"/>
          <w:sz w:val="28"/>
        </w:rPr>
        <w:t>ности Российской Федерации и (или) устойчивому функционированию ее экономики, наступление которых определяется решением (поручением) Президента Российской Федерации;</w:t>
      </w:r>
    </w:p>
    <w:p w14:paraId="26000000">
      <w:pPr>
        <w:widowControl w:val="1"/>
        <w:spacing w:after="0" w:before="0"/>
        <w:ind w:firstLine="709" w:left="0" w:right="0"/>
        <w:jc w:val="both"/>
        <w:rPr>
          <w:b w:val="0"/>
          <w:sz w:val="28"/>
        </w:rPr>
      </w:pPr>
      <w:r>
        <w:rPr>
          <w:b w:val="0"/>
          <w:sz w:val="28"/>
        </w:rPr>
        <w:t>52</w:t>
      </w:r>
      <w:r>
        <w:rPr>
          <w:b w:val="0"/>
          <w:sz w:val="28"/>
          <w:vertAlign w:val="superscript"/>
        </w:rPr>
        <w:t>5</w:t>
      </w:r>
      <w:r>
        <w:rPr>
          <w:b w:val="0"/>
          <w:sz w:val="28"/>
        </w:rPr>
        <w:t>) установление порядка предоставления субсидий из бюджета города на выполнение работ (оказание услуг) публично-правовой компанией, необходимых для осуществления полномочий органов местного самоуправления по управлению и распоряжению объектами недвижимого имущества, находящимися в муниципальной собственности города Ставрополя (в том числе на выполнение кадастровых работ в отношении таких объектов), по выявлению в порядке, предусмотренном Федеральным</w:t>
      </w:r>
      <w:r>
        <w:rPr>
          <w:b w:val="0"/>
          <w:sz w:val="28"/>
        </w:rPr>
        <w:t xml:space="preserve"> </w:t>
      </w:r>
      <w:r>
        <w:rPr>
          <w:b w:val="0"/>
          <w:strike w:val="0"/>
          <w:sz w:val="28"/>
        </w:rPr>
        <w:t>законом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от 13 июля 2015 года № 218-ФЗ «О государственной регистрации недвижимости», правообладателей объектов недвижимого имущества, по выявлению объектов недвижимого имущества, права на которые отсутствуют;</w:t>
      </w:r>
    </w:p>
    <w:p w14:paraId="27000000">
      <w:pPr>
        <w:widowControl w:val="1"/>
        <w:spacing w:after="0" w:before="0"/>
        <w:ind w:firstLine="709" w:left="0" w:right="0"/>
        <w:jc w:val="both"/>
        <w:rPr>
          <w:b w:val="0"/>
          <w:sz w:val="28"/>
        </w:rPr>
      </w:pPr>
      <w:r>
        <w:rPr>
          <w:sz w:val="28"/>
        </w:rPr>
        <w:t>52</w:t>
      </w:r>
      <w:r>
        <w:rPr>
          <w:sz w:val="28"/>
          <w:vertAlign w:val="superscript"/>
        </w:rPr>
        <w:t>6</w:t>
      </w:r>
      <w:r>
        <w:rPr>
          <w:b w:val="0"/>
          <w:sz w:val="28"/>
        </w:rPr>
        <w:t xml:space="preserve">) </w:t>
      </w:r>
      <w:r>
        <w:rPr>
          <w:b w:val="0"/>
          <w:sz w:val="28"/>
        </w:rPr>
        <w:t>установлен</w:t>
      </w:r>
      <w:r>
        <w:rPr>
          <w:b w:val="0"/>
          <w:sz w:val="28"/>
        </w:rPr>
        <w:t xml:space="preserve">ие </w:t>
      </w:r>
      <w:r>
        <w:rPr>
          <w:b w:val="0"/>
          <w:sz w:val="28"/>
        </w:rPr>
        <w:t>порядка принятия главным распорядителем средств бюджета города решения о наличии потребности в не использованных в отчетном финансовом году остатках субсидий, в том числе грантов в форме субсидий, предоставленных из бюджета города юридическим лицам</w:t>
      </w:r>
      <w:r>
        <w:rPr>
          <w:b w:val="0"/>
          <w:sz w:val="28"/>
        </w:rPr>
        <w:t>, индивидуальным предпринимателям, физическим лицам в соответствии с пунктами 2, 7 статьи 78, пун</w:t>
      </w:r>
      <w:r>
        <w:rPr>
          <w:b w:val="0"/>
          <w:sz w:val="28"/>
        </w:rPr>
        <w:t>ктами 2, 4 статьи 78.1 Бюджетного кодекса Российской Федерации;</w:t>
      </w:r>
      <w:r>
        <w:rPr>
          <w:b w:val="0"/>
          <w:sz w:val="28"/>
        </w:rPr>
        <w:t>»;</w:t>
      </w:r>
    </w:p>
    <w:p w14:paraId="28000000">
      <w:pPr>
        <w:widowControl w:val="1"/>
        <w:spacing w:after="0" w:before="0"/>
        <w:ind w:firstLine="709" w:left="0" w:right="0"/>
        <w:jc w:val="both"/>
        <w:rPr>
          <w:b w:val="0"/>
        </w:rPr>
      </w:pPr>
      <w:r>
        <w:rPr>
          <w:sz w:val="28"/>
        </w:rPr>
        <w:t xml:space="preserve">в подпункте 53 </w:t>
      </w:r>
      <w:r>
        <w:rPr>
          <w:b w:val="0"/>
          <w:sz w:val="28"/>
        </w:rPr>
        <w:t>слова «</w:t>
      </w:r>
      <w:r>
        <w:rPr>
          <w:sz w:val="28"/>
        </w:rPr>
        <w:t xml:space="preserve">Уставом муниципального образования города Ставрополя </w:t>
      </w:r>
      <w:r>
        <w:rPr>
          <w:sz w:val="28"/>
        </w:rPr>
        <w:t>Ставропольского края» заменить словами «</w:t>
      </w:r>
      <w:r>
        <w:rPr>
          <w:sz w:val="28"/>
        </w:rPr>
        <w:t xml:space="preserve">Уставом муниципального образования городского округа города Ставрополя </w:t>
      </w:r>
      <w:r>
        <w:rPr>
          <w:sz w:val="28"/>
        </w:rPr>
        <w:t>Ставропольского края</w:t>
      </w:r>
      <w:r>
        <w:rPr>
          <w:sz w:val="28"/>
        </w:rPr>
        <w:t>»;</w:t>
      </w:r>
    </w:p>
    <w:p w14:paraId="29000000">
      <w:pPr>
        <w:widowControl w:val="1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>е) в статье 8:</w:t>
      </w:r>
    </w:p>
    <w:p w14:paraId="2A000000">
      <w:pPr>
        <w:widowControl w:val="1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>пункт 3 изложить в следующей редакции:</w:t>
      </w:r>
    </w:p>
    <w:p w14:paraId="2B000000">
      <w:pPr>
        <w:widowControl w:val="1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>«3) разработка и представление в администрацию города основных направлений бюджетной, налоговой и долговой политики города Ставрополя на очередной финансовый год и плановый период;»;</w:t>
      </w:r>
    </w:p>
    <w:p w14:paraId="2C000000">
      <w:pPr>
        <w:widowControl w:val="1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>в пункте 21 слова «состава и сроков представления» заменить словами «порядка, состава и сроков формирования и представления»;</w:t>
      </w:r>
    </w:p>
    <w:p w14:paraId="2D000000">
      <w:pPr>
        <w:widowControl w:val="1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>дополнить пунктами 44</w:t>
      </w:r>
      <w:r>
        <w:rPr>
          <w:b w:val="0"/>
          <w:sz w:val="28"/>
          <w:vertAlign w:val="superscript"/>
        </w:rPr>
        <w:t>1</w:t>
      </w:r>
      <w:r>
        <w:rPr>
          <w:b w:val="0"/>
          <w:sz w:val="28"/>
        </w:rPr>
        <w:t>-44</w:t>
      </w:r>
      <w:r>
        <w:rPr>
          <w:b w:val="0"/>
          <w:sz w:val="28"/>
          <w:vertAlign w:val="superscript"/>
        </w:rPr>
        <w:t>2</w:t>
      </w:r>
      <w:r>
        <w:rPr>
          <w:b w:val="0"/>
          <w:sz w:val="28"/>
        </w:rPr>
        <w:t xml:space="preserve"> следующего содержания:</w:t>
      </w:r>
    </w:p>
    <w:p w14:paraId="2E000000">
      <w:pPr>
        <w:widowControl w:val="1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>«44</w:t>
      </w:r>
      <w:r>
        <w:rPr>
          <w:b w:val="0"/>
          <w:sz w:val="28"/>
          <w:vertAlign w:val="superscript"/>
        </w:rPr>
        <w:t>1</w:t>
      </w:r>
      <w:r>
        <w:rPr>
          <w:b w:val="0"/>
          <w:sz w:val="28"/>
        </w:rPr>
        <w:t>) установление порядка составления и утверждения плана финансово-хозяйственной деятельности муниципального бюджетного и автономного учреждения;</w:t>
      </w:r>
    </w:p>
    <w:p w14:paraId="2F000000">
      <w:pPr>
        <w:widowControl w:val="1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>44</w:t>
      </w:r>
      <w:r>
        <w:rPr>
          <w:b w:val="0"/>
          <w:sz w:val="28"/>
          <w:vertAlign w:val="superscript"/>
        </w:rPr>
        <w:t>2</w:t>
      </w:r>
      <w:r>
        <w:rPr>
          <w:b w:val="0"/>
          <w:sz w:val="28"/>
        </w:rPr>
        <w:t>) установление порядка составления и утверждения отчета о результатах деятельности муниципального учреждения и об использовании им имущества;»;</w:t>
      </w:r>
    </w:p>
    <w:p w14:paraId="30000000">
      <w:pPr>
        <w:widowControl w:val="1"/>
        <w:spacing w:after="0" w:before="0"/>
        <w:ind w:firstLine="709" w:left="0" w:right="0"/>
        <w:jc w:val="both"/>
        <w:rPr>
          <w:b w:val="0"/>
        </w:rPr>
      </w:pPr>
      <w:r>
        <w:rPr>
          <w:sz w:val="28"/>
        </w:rPr>
        <w:t xml:space="preserve">в пункте 45 </w:t>
      </w:r>
      <w:r>
        <w:rPr>
          <w:b w:val="0"/>
          <w:sz w:val="28"/>
        </w:rPr>
        <w:t>слова «</w:t>
      </w:r>
      <w:r>
        <w:rPr>
          <w:sz w:val="28"/>
        </w:rPr>
        <w:t xml:space="preserve">Уставом муниципального образования города Ставрополя </w:t>
      </w:r>
      <w:r>
        <w:rPr>
          <w:sz w:val="28"/>
        </w:rPr>
        <w:t>Ставропольского края» заменить словами «</w:t>
      </w:r>
      <w:r>
        <w:rPr>
          <w:sz w:val="28"/>
        </w:rPr>
        <w:t xml:space="preserve">Уставом муниципального образования городского округа города Ставрополя </w:t>
      </w:r>
      <w:r>
        <w:rPr>
          <w:sz w:val="28"/>
        </w:rPr>
        <w:t>Ставропольского края</w:t>
      </w:r>
      <w:r>
        <w:rPr>
          <w:sz w:val="28"/>
        </w:rPr>
        <w:t>»;</w:t>
      </w:r>
    </w:p>
    <w:p w14:paraId="31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ж) в абзаце первом пункта 2 статьи 11 сло</w:t>
      </w:r>
      <w:r>
        <w:rPr>
          <w:sz w:val="28"/>
        </w:rPr>
        <w:t>ва «</w:t>
      </w:r>
      <w:r>
        <w:rPr>
          <w:b w:val="0"/>
          <w:sz w:val="28"/>
        </w:rPr>
        <w:t>в условиях</w:t>
      </w:r>
      <w:r>
        <w:rPr>
          <w:b w:val="0"/>
          <w:sz w:val="28"/>
        </w:rPr>
        <w:t xml:space="preserve"> действующего на день внесения проекта решения о бюджете в городскую Думу</w:t>
      </w:r>
      <w:r>
        <w:rPr>
          <w:sz w:val="28"/>
        </w:rPr>
        <w:t xml:space="preserve">» заменить словами «, действующего на </w:t>
      </w:r>
      <w:r>
        <w:rPr>
          <w:b w:val="0"/>
          <w:sz w:val="28"/>
        </w:rPr>
        <w:t xml:space="preserve"> день внесения проекта решения о</w:t>
      </w:r>
      <w:r>
        <w:rPr>
          <w:b w:val="0"/>
          <w:sz w:val="28"/>
        </w:rPr>
        <w:t xml:space="preserve"> бюджете в городскую Думу, а также принятого на указанную дату и вступающего </w:t>
      </w:r>
      <w:r>
        <w:rPr>
          <w:b w:val="0"/>
          <w:sz w:val="28"/>
        </w:rPr>
        <w:t>в сил</w:t>
      </w:r>
      <w:r>
        <w:rPr>
          <w:b w:val="0"/>
          <w:sz w:val="28"/>
        </w:rPr>
        <w:t>у в очередном финансовом году и плановом периоде</w:t>
      </w:r>
      <w:r>
        <w:rPr>
          <w:sz w:val="28"/>
        </w:rPr>
        <w:t>»;</w:t>
      </w:r>
    </w:p>
    <w:p w14:paraId="32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з) пункт 2 статьи 12 дополнить абзацем следующего содержания:</w:t>
      </w:r>
    </w:p>
    <w:p w14:paraId="33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В случаях и порядке, установленных законодательством Российской Федерации, законодательством Ставропольского края, Уставом муниципального образования городского округа города Ставрополя Ставропольского края, ф</w:t>
      </w:r>
      <w:r>
        <w:rPr>
          <w:sz w:val="28"/>
        </w:rPr>
        <w:t xml:space="preserve">инансовое обеспечение </w:t>
      </w:r>
      <w:r>
        <w:rPr>
          <w:b w:val="0"/>
          <w:sz w:val="28"/>
        </w:rPr>
        <w:t xml:space="preserve">переданных отдельных государственных полномочий может дополнительно осуществляться за счет </w:t>
      </w:r>
      <w:r>
        <w:rPr>
          <w:b w:val="0"/>
          <w:sz w:val="28"/>
        </w:rPr>
        <w:t>собственных доходов и источников финансирования дефицита бюджета города</w:t>
      </w:r>
      <w:r>
        <w:rPr>
          <w:sz w:val="28"/>
        </w:rPr>
        <w:t>.</w:t>
      </w:r>
      <w:r>
        <w:rPr>
          <w:sz w:val="28"/>
        </w:rPr>
        <w:t>»;</w:t>
      </w:r>
    </w:p>
    <w:p w14:paraId="34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и) в пункте 1 статьи 14 слова «и не может превышать 3 процента утвержденного указанным решением общего объема расходов» исключить;</w:t>
      </w:r>
    </w:p>
    <w:p w14:paraId="35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к) в абзаце первом пункта 2 статьи 18.1 слова «в соответствии с утвердившим программу муниципальным правовым актом администрации города» заменить словами «в соответствии с перечнем и структурой муниципальных программ, определенными администрацией города»;</w:t>
      </w:r>
    </w:p>
    <w:p w14:paraId="36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л) в пункте 3 статьи 23:</w:t>
      </w:r>
    </w:p>
    <w:p w14:paraId="37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в абзаце десятом слова «потерь бюджета города от предоставления налоговых льгот» заменить словами «налоговых расходов»;</w:t>
      </w:r>
    </w:p>
    <w:p w14:paraId="38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абзац пятнадцатый изложить в следующей редакции:</w:t>
      </w:r>
    </w:p>
    <w:p w14:paraId="39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«паспорта (проекты паспортов) муниципальных программ (проекты изменений в указанные паспорта);»;</w:t>
      </w:r>
    </w:p>
    <w:p w14:paraId="3A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абзац семнадцатый изложить в следующей редакции:</w:t>
      </w:r>
    </w:p>
    <w:p w14:paraId="3B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«адресная инвестиционная программа;»;</w:t>
      </w:r>
    </w:p>
    <w:p w14:paraId="3C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м) в статье 25:</w:t>
      </w:r>
    </w:p>
    <w:p w14:paraId="3D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в абзаце первом пункта 3 слова «Положения о порядке организации и проведения публичных слушаний в городе Ставрополе» заменить словами «Порядка назначения и проведения публичных слушаний на территории муниципального образования городского округа города Ставрополя Ставропольского края»;</w:t>
      </w:r>
    </w:p>
    <w:p w14:paraId="3E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в пункте 5 слова «в течение трех дней» заменить словами «в течение дву</w:t>
      </w:r>
      <w:r>
        <w:rPr>
          <w:sz w:val="28"/>
        </w:rPr>
        <w:t>х рабочих дней»;</w:t>
      </w:r>
    </w:p>
    <w:p w14:paraId="3F000000">
      <w:pPr>
        <w:widowControl w:val="1"/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н)</w:t>
      </w:r>
      <w:r>
        <w:rPr>
          <w:sz w:val="28"/>
        </w:rPr>
        <w:t xml:space="preserve"> в </w:t>
      </w:r>
      <w:r>
        <w:rPr>
          <w:sz w:val="28"/>
        </w:rPr>
        <w:t>статье 33.1:</w:t>
      </w:r>
    </w:p>
    <w:p w14:paraId="40000000">
      <w:pPr>
        <w:widowControl w:val="1"/>
        <w:spacing w:after="0" w:before="0"/>
        <w:ind w:firstLine="709" w:left="0" w:right="0"/>
        <w:jc w:val="both"/>
        <w:rPr>
          <w:b w:val="0"/>
          <w:sz w:val="28"/>
        </w:rPr>
      </w:pPr>
      <w:r>
        <w:rPr>
          <w:sz w:val="28"/>
        </w:rPr>
        <w:t xml:space="preserve">в пункте 2 слова «Главные администраторы (администраторы) </w:t>
      </w:r>
      <w:r>
        <w:rPr>
          <w:b w:val="0"/>
          <w:sz w:val="28"/>
        </w:rPr>
        <w:t>доходов бюджета города, главные распорядители (распорядители) средств бюджета города</w:t>
      </w:r>
      <w:r>
        <w:rPr>
          <w:sz w:val="28"/>
        </w:rPr>
        <w:t>» заменить словами «</w:t>
      </w:r>
      <w:r>
        <w:rPr>
          <w:sz w:val="28"/>
        </w:rPr>
        <w:t xml:space="preserve">Главные администраторы </w:t>
      </w:r>
      <w:r>
        <w:rPr>
          <w:b w:val="0"/>
          <w:sz w:val="28"/>
        </w:rPr>
        <w:t>доходов бюджета города, главные распорядители средств бюджета города, главные администраторы источников финансирования дефицита бюджета города</w:t>
      </w:r>
      <w:r>
        <w:rPr>
          <w:sz w:val="28"/>
        </w:rPr>
        <w:t>»;</w:t>
      </w:r>
    </w:p>
    <w:p w14:paraId="41000000">
      <w:pPr>
        <w:widowControl w:val="1"/>
        <w:spacing w:after="0" w:before="0"/>
        <w:ind w:firstLine="709" w:left="0" w:right="0"/>
        <w:jc w:val="both"/>
        <w:rPr>
          <w:b w:val="0"/>
          <w:sz w:val="28"/>
        </w:rPr>
      </w:pPr>
      <w:r>
        <w:rPr>
          <w:sz w:val="28"/>
        </w:rPr>
        <w:t>в пункте 4 слова «</w:t>
      </w:r>
      <w:r>
        <w:rPr>
          <w:b w:val="0"/>
          <w:sz w:val="28"/>
        </w:rPr>
        <w:t>главных администраторов (администраторов) доходов бюджета города, главных распорядителей (распорядителей) средств бюджета города</w:t>
      </w:r>
      <w:r>
        <w:rPr>
          <w:sz w:val="28"/>
        </w:rPr>
        <w:t xml:space="preserve">» </w:t>
      </w:r>
      <w:r>
        <w:rPr>
          <w:sz w:val="28"/>
        </w:rPr>
        <w:t>заменить словами «г</w:t>
      </w:r>
      <w:r>
        <w:rPr>
          <w:sz w:val="28"/>
        </w:rPr>
        <w:t xml:space="preserve">лавных администраторов </w:t>
      </w:r>
      <w:r>
        <w:rPr>
          <w:b w:val="0"/>
          <w:sz w:val="28"/>
        </w:rPr>
        <w:t>доходов бюджета города, главных распорядителей средств бюджета города, главных администраторов источников финансирования дефицита бюджета города</w:t>
      </w:r>
      <w:r>
        <w:rPr>
          <w:sz w:val="28"/>
        </w:rPr>
        <w:t>».</w:t>
      </w:r>
    </w:p>
    <w:p w14:paraId="42000000">
      <w:pPr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Настоящее решение вступает в силу на следующий день после </w:t>
      </w:r>
      <w:r>
        <w:br/>
      </w:r>
      <w:r>
        <w:rPr>
          <w:sz w:val="28"/>
        </w:rPr>
        <w:t>дня его официального опубликования в газете «Вечерний Ставрополь»</w:t>
      </w:r>
      <w:r>
        <w:rPr>
          <w:sz w:val="28"/>
        </w:rPr>
        <w:t>.</w:t>
      </w:r>
    </w:p>
    <w:p w14:paraId="43000000">
      <w:pPr>
        <w:widowControl w:val="1"/>
        <w:ind w:firstLine="709" w:left="0"/>
        <w:jc w:val="both"/>
        <w:rPr>
          <w:sz w:val="16"/>
        </w:rPr>
      </w:pPr>
    </w:p>
    <w:p w14:paraId="44000000">
      <w:pPr>
        <w:widowControl w:val="1"/>
        <w:ind w:firstLine="709" w:left="0"/>
        <w:jc w:val="both"/>
        <w:rPr>
          <w:sz w:val="28"/>
        </w:rPr>
      </w:pPr>
    </w:p>
    <w:p w14:paraId="45000000">
      <w:pPr>
        <w:widowControl w:val="0"/>
        <w:spacing w:line="240" w:lineRule="exact"/>
        <w:ind/>
        <w:jc w:val="both"/>
        <w:outlineLvl w:val="2"/>
        <w:rPr>
          <w:sz w:val="28"/>
        </w:rPr>
      </w:pPr>
      <w:r>
        <w:rPr>
          <w:sz w:val="28"/>
        </w:rPr>
        <w:t>Председатель Ставропольской</w:t>
      </w:r>
    </w:p>
    <w:p w14:paraId="46000000">
      <w:pPr>
        <w:widowControl w:val="0"/>
        <w:spacing w:line="240" w:lineRule="exact"/>
        <w:ind/>
        <w:jc w:val="both"/>
        <w:outlineLvl w:val="2"/>
        <w:rPr>
          <w:sz w:val="28"/>
        </w:rPr>
      </w:pPr>
      <w:r>
        <w:rPr>
          <w:sz w:val="28"/>
        </w:rPr>
        <w:t xml:space="preserve">городской Думы                                                                                  </w:t>
      </w:r>
      <w:r>
        <w:rPr>
          <w:sz w:val="28"/>
        </w:rPr>
        <w:t>Г.С. Колягин</w:t>
      </w:r>
    </w:p>
    <w:p w14:paraId="47000000">
      <w:pPr>
        <w:widowControl w:val="0"/>
        <w:spacing w:line="180" w:lineRule="exact"/>
        <w:ind/>
        <w:jc w:val="both"/>
        <w:outlineLvl w:val="2"/>
        <w:rPr>
          <w:sz w:val="16"/>
        </w:rPr>
      </w:pPr>
    </w:p>
    <w:p w14:paraId="48000000">
      <w:pPr>
        <w:widowControl w:val="0"/>
        <w:spacing w:line="180" w:lineRule="exact"/>
        <w:ind/>
        <w:jc w:val="both"/>
        <w:outlineLvl w:val="2"/>
        <w:rPr>
          <w:sz w:val="28"/>
        </w:rPr>
      </w:pPr>
    </w:p>
    <w:p w14:paraId="49000000">
      <w:pPr>
        <w:widowControl w:val="0"/>
        <w:spacing w:line="240" w:lineRule="exact"/>
        <w:ind/>
        <w:jc w:val="both"/>
        <w:outlineLvl w:val="2"/>
        <w:rPr>
          <w:sz w:val="28"/>
        </w:rPr>
      </w:pPr>
      <w:r>
        <w:rPr>
          <w:sz w:val="28"/>
        </w:rPr>
        <w:t xml:space="preserve">Глава города Ставрополя                 </w:t>
      </w:r>
      <w:r>
        <w:rPr>
          <w:sz w:val="28"/>
        </w:rPr>
        <w:t xml:space="preserve">  </w:t>
      </w:r>
      <w:r>
        <w:rPr>
          <w:sz w:val="28"/>
        </w:rPr>
        <w:t xml:space="preserve">                                          </w:t>
      </w:r>
      <w:r>
        <w:rPr>
          <w:sz w:val="28"/>
        </w:rPr>
        <w:t>И.И. Ульянченко</w:t>
      </w:r>
    </w:p>
    <w:p w14:paraId="4A000000">
      <w:pPr>
        <w:widowControl w:val="0"/>
        <w:spacing w:line="240" w:lineRule="exact"/>
        <w:ind/>
        <w:jc w:val="both"/>
        <w:rPr>
          <w:sz w:val="16"/>
        </w:rPr>
      </w:pPr>
    </w:p>
    <w:p w14:paraId="4B000000">
      <w:pPr>
        <w:widowControl w:val="0"/>
        <w:spacing w:line="240" w:lineRule="exact"/>
        <w:ind/>
        <w:jc w:val="both"/>
        <w:rPr>
          <w:sz w:val="28"/>
        </w:rPr>
      </w:pPr>
      <w:r>
        <w:rPr>
          <w:sz w:val="28"/>
        </w:rPr>
        <w:t>Подписано «___»____________20___ г.</w:t>
      </w:r>
    </w:p>
    <w:sectPr>
      <w:headerReference r:id="rId1" w:type="default"/>
      <w:footerReference r:id="rId2" w:type="default"/>
      <w:pgSz w:h="16838" w:orient="portrait" w:w="11906"/>
      <w:pgMar w:bottom="822" w:footer="261" w:gutter="0" w:header="709" w:left="1985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0"/>
      <w:ind/>
      <w:jc w:val="center"/>
    </w:pPr>
  </w:p>
  <w:p w14:paraId="05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1000000">
    <w:pPr>
      <w:pStyle w:val="Style_1"/>
      <w:widowControl w:val="0"/>
      <w:ind/>
      <w:jc w:val="center"/>
      <w:rPr>
        <w:sz w:val="28"/>
      </w:rPr>
    </w:pP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pPr>
      <w:widowControl w:val="0"/>
      <w:ind/>
    </w:pPr>
    <w:rPr>
      <w:rFonts w:ascii="Times New Roman" w:hAnsi="Times New Roman"/>
      <w:sz w:val="24"/>
    </w:rPr>
  </w:style>
  <w:style w:default="1" w:styleId="Style_8_ch" w:type="character">
    <w:name w:val="Normal"/>
    <w:link w:val="Style_8"/>
    <w:rPr>
      <w:rFonts w:ascii="Times New Roman" w:hAnsi="Times New Roman"/>
      <w:sz w:val="24"/>
    </w:rPr>
  </w:style>
  <w:style w:styleId="Style_7" w:type="paragraph">
    <w:name w:val="Style6"/>
    <w:basedOn w:val="Style_8"/>
    <w:link w:val="Style_7_ch"/>
    <w:pPr>
      <w:widowControl w:val="0"/>
      <w:spacing w:line="241" w:lineRule="exact"/>
      <w:ind/>
    </w:pPr>
  </w:style>
  <w:style w:styleId="Style_7_ch" w:type="character">
    <w:name w:val="Style6"/>
    <w:basedOn w:val="Style_8_ch"/>
    <w:link w:val="Style_7"/>
  </w:style>
  <w:style w:styleId="Style_9" w:type="paragraph">
    <w:name w:val="toc 2"/>
    <w:next w:val="Style_8"/>
    <w:link w:val="Style_9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8"/>
    <w:link w:val="Style_10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Style1"/>
    <w:basedOn w:val="Style_8"/>
    <w:link w:val="Style_11_ch"/>
  </w:style>
  <w:style w:styleId="Style_11_ch" w:type="character">
    <w:name w:val="Style1"/>
    <w:basedOn w:val="Style_8_ch"/>
    <w:link w:val="Style_11"/>
  </w:style>
  <w:style w:styleId="Style_12" w:type="paragraph">
    <w:name w:val="toc 6"/>
    <w:next w:val="Style_8"/>
    <w:link w:val="Style_12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8"/>
    <w:link w:val="Style_13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3" w:type="paragraph">
    <w:name w:val="No Spacing"/>
    <w:link w:val="Style_3_ch"/>
    <w:pPr>
      <w:widowControl w:val="0"/>
      <w:ind/>
    </w:pPr>
    <w:rPr>
      <w:rFonts w:ascii="Times New Roman" w:hAnsi="Times New Roman"/>
      <w:sz w:val="24"/>
    </w:rPr>
  </w:style>
  <w:style w:styleId="Style_3_ch" w:type="character">
    <w:name w:val="No Spacing"/>
    <w:link w:val="Style_3"/>
    <w:rPr>
      <w:rFonts w:ascii="Times New Roman" w:hAnsi="Times New Roman"/>
      <w:sz w:val="24"/>
    </w:rPr>
  </w:style>
  <w:style w:styleId="Style_5" w:type="paragraph">
    <w:name w:val="Style3"/>
    <w:basedOn w:val="Style_8"/>
    <w:link w:val="Style_5_ch"/>
    <w:pPr>
      <w:widowControl w:val="0"/>
      <w:spacing w:line="326" w:lineRule="exact"/>
      <w:ind w:firstLine="845" w:left="0"/>
    </w:pPr>
  </w:style>
  <w:style w:styleId="Style_5_ch" w:type="character">
    <w:name w:val="Style3"/>
    <w:basedOn w:val="Style_8_ch"/>
    <w:link w:val="Style_5"/>
  </w:style>
  <w:style w:styleId="Style_14" w:type="paragraph">
    <w:name w:val="ConsPlusNormal"/>
    <w:link w:val="Style_14_ch"/>
    <w:pPr>
      <w:widowControl w:val="0"/>
      <w:ind w:firstLine="720" w:left="0"/>
    </w:pPr>
    <w:rPr>
      <w:rFonts w:ascii="Arial" w:hAnsi="Arial"/>
    </w:rPr>
  </w:style>
  <w:style w:styleId="Style_14_ch" w:type="character">
    <w:name w:val="ConsPlusNormal"/>
    <w:link w:val="Style_14"/>
    <w:rPr>
      <w:rFonts w:ascii="Arial" w:hAnsi="Arial"/>
    </w:rPr>
  </w:style>
  <w:style w:styleId="Style_15" w:type="paragraph">
    <w:name w:val="End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8"/>
    <w:link w:val="Style_16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2" w:type="paragraph">
    <w:name w:val="footer"/>
    <w:basedOn w:val="Style_8"/>
    <w:link w:val="Style_2_ch"/>
    <w:pPr>
      <w:widowControl w:val="0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8_ch"/>
    <w:link w:val="Style_2"/>
  </w:style>
  <w:style w:styleId="Style_17" w:type="paragraph">
    <w:name w:val="Balloon Text"/>
    <w:basedOn w:val="Style_8"/>
    <w:link w:val="Style_17_ch"/>
    <w:rPr>
      <w:rFonts w:ascii="Tahoma" w:hAnsi="Tahoma"/>
      <w:sz w:val="16"/>
    </w:rPr>
  </w:style>
  <w:style w:styleId="Style_17_ch" w:type="character">
    <w:name w:val="Balloon Text"/>
    <w:basedOn w:val="Style_8_ch"/>
    <w:link w:val="Style_17"/>
    <w:rPr>
      <w:rFonts w:ascii="Tahoma" w:hAnsi="Tahoma"/>
      <w:sz w:val="16"/>
    </w:rPr>
  </w:style>
  <w:style w:styleId="Style_18" w:type="paragraph">
    <w:name w:val="toc 3"/>
    <w:next w:val="Style_8"/>
    <w:link w:val="Style_1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" w:type="paragraph">
    <w:name w:val="header"/>
    <w:basedOn w:val="Style_8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8_ch"/>
    <w:link w:val="Style_1"/>
  </w:style>
  <w:style w:styleId="Style_19" w:type="paragraph">
    <w:name w:val="heading 5"/>
    <w:next w:val="Style_8"/>
    <w:link w:val="Style_1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next w:val="Style_8"/>
    <w:link w:val="Style_2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8"/>
    <w:link w:val="Style_2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6" w:type="paragraph">
    <w:name w:val="Style4"/>
    <w:basedOn w:val="Style_8"/>
    <w:link w:val="Style_6_ch"/>
  </w:style>
  <w:style w:styleId="Style_6_ch" w:type="character">
    <w:name w:val="Style4"/>
    <w:basedOn w:val="Style_8_ch"/>
    <w:link w:val="Style_6"/>
  </w:style>
  <w:style w:styleId="Style_25" w:type="paragraph">
    <w:name w:val="toc 9"/>
    <w:next w:val="Style_8"/>
    <w:link w:val="Style_2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ConsPlusNonformat"/>
    <w:link w:val="Style_26_ch"/>
    <w:rPr>
      <w:rFonts w:ascii="Courier New" w:hAnsi="Courier New"/>
    </w:rPr>
  </w:style>
  <w:style w:styleId="Style_26_ch" w:type="character">
    <w:name w:val="ConsPlusNonformat"/>
    <w:link w:val="Style_26"/>
    <w:rPr>
      <w:rFonts w:ascii="Courier New" w:hAnsi="Courier New"/>
    </w:rPr>
  </w:style>
  <w:style w:styleId="Style_27" w:type="paragraph">
    <w:name w:val="toc 8"/>
    <w:next w:val="Style_8"/>
    <w:link w:val="Style_2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8"/>
    <w:link w:val="Style_2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4" w:type="paragraph">
    <w:name w:val="Font Style11"/>
    <w:basedOn w:val="Style_29"/>
    <w:link w:val="Style_4_ch"/>
    <w:rPr>
      <w:rFonts w:ascii="Times New Roman" w:hAnsi="Times New Roman"/>
      <w:sz w:val="26"/>
    </w:rPr>
  </w:style>
  <w:style w:styleId="Style_4_ch" w:type="character">
    <w:name w:val="Font Style11"/>
    <w:basedOn w:val="Style_29_ch"/>
    <w:link w:val="Style_4"/>
    <w:rPr>
      <w:rFonts w:ascii="Times New Roman" w:hAnsi="Times New Roman"/>
      <w:sz w:val="26"/>
    </w:rPr>
  </w:style>
  <w:style w:styleId="Style_30" w:type="paragraph">
    <w:name w:val="Subtitle"/>
    <w:next w:val="Style_8"/>
    <w:link w:val="Style_3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List Paragraph"/>
    <w:basedOn w:val="Style_8"/>
    <w:link w:val="Style_31_ch"/>
    <w:pPr>
      <w:widowControl w:val="0"/>
      <w:ind w:firstLine="0" w:left="720"/>
      <w:contextualSpacing w:val="1"/>
    </w:pPr>
  </w:style>
  <w:style w:styleId="Style_31_ch" w:type="character">
    <w:name w:val="List Paragraph"/>
    <w:basedOn w:val="Style_8_ch"/>
    <w:link w:val="Style_31"/>
  </w:style>
  <w:style w:styleId="Style_32" w:type="paragraph">
    <w:name w:val="Title"/>
    <w:next w:val="Style_8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8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8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2023-11-17T11:40:48Z</dcterms:created>
  <dcterms:modified xsi:type="dcterms:W3CDTF">2026-10-19T11:29:24Z</dcterms:modified>
</cp:coreProperties>
</file>