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«___» __________2026 г. №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КОНКУРСЕ НА ЗАМЕЩЕНИЕ ВАКАНТНОЙ ДОЛЖНОСТИ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МУНИЦИПАЛЬНОЙ СЛУЖБЫ В ГОРОДЕ СТАВРОПОЛЕ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ОБЩИЕ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1. Настоящее Положение о конкурсе на замещение вакантной должности муниципальной службы в городе Ставрополе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Положение) разработано в соответствии со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статьей 17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от 2 марта 2007 года № 25-ФЗ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муниципальной службе в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 определяет порядок и условия проведения конкурса на замещение вакантной должности муниципальной службы в Ставропольской городской Думе, администрации города Ставрополя, контрольно-счетной палате города Ставрополя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органы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), отраслевых (функциональных) и территориальных органах администрации города Ставрополя с правами юридического лица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органы администрации города Ставрополя).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 на замещение вакантной должности муниципальной службы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на должностной рост на конкурсной основе.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3. Конкурс в органе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органе администрации города Ставрополя объявляется по решению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руководителя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(далее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представитель нанимателя)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при наличии вакантной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должности муниципальной службы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 отсутствии на нее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сформированного кадрового резерва муниципальной службы города Ставрополя                       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кадровый резерв)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4. Конкурс не проводится: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на замещаемые на определенный срок полномочий должности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заключении срочного трудового договора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муниципального служащего на иную должность муниципальной службы в соответствии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квалификацией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профессионального образования и стажа муниципальной службы или работы (службы) по специальности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и не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противопоказанную по состоянию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здоровья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следующих случаях: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 переводе муниципального служащего в соответствии                          с медицинским заключением в порядке, предусмотренном статьей 73 Трудового кодекса Российской Федерации;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 сокращении должностей муниципальной службы, а также при ликвидации, реорганизации, изменении структуры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органа 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на должность муниципальной службы гражданина (муниципального служащего), состоящего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кадровом резерве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назначении на должности муниципальной службы, относящиеся к старшей и младшей группам должностей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переводе муниципального служащего на нижестоящую должность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ри назнач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правовым актом представителя нанимателя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5. </w:t>
      </w:r>
      <w:r>
        <w:rPr>
          <w:b w:val="0"/>
          <w:bCs w:val="0"/>
          <w:sz w:val="28"/>
          <w:szCs w:val="28"/>
        </w:rPr>
        <w:t xml:space="preserve">Право на участие в конкурсе имеют граждане, достигшие возраста              18 лет, владеющие государственным языком Российской Федерации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соответствующие квалификационным требованиям для замещения вакантной должности муниципальной службы,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при отсутствии обстоятельств, указанных в </w:t>
      </w:r>
      <w:r>
        <w:rPr>
          <w:b w:val="0"/>
          <w:bCs w:val="0"/>
          <w:color w:val="000000" w:themeColor="text1"/>
          <w:sz w:val="28"/>
          <w:szCs w:val="28"/>
        </w:rPr>
        <w:t xml:space="preserve">статье</w:t>
      </w:r>
      <w:r>
        <w:rPr>
          <w:b w:val="0"/>
          <w:bCs w:val="0"/>
          <w:color w:val="ff000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13 Федерального закона от 2 марта 2007 года № 25-ФЗ                                 </w:t>
      </w:r>
      <w:r>
        <w:rPr>
          <w:b w:val="0"/>
          <w:bCs w:val="0"/>
          <w:sz w:val="28"/>
          <w:szCs w:val="28"/>
        </w:rPr>
        <w:t xml:space="preserve">«О муниципальной службе в Российской Федерации», в качестве ограничений.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6.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ПРОВЕДЕНИЕ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 проводится в два этапа.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Первый этап конкурса: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рган местного самоуправления города Ставрополя, орган администрации города Ставрополя не позднее чем за 20 дней до дня проведения конкурса публикует в периодическом печатном из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дании, определенном Уставом муниципального образования городского округа города Ставрополя Ставропольского края для официального опубликования муниципальных правовых актов, и размещает на официальном сайте органа местного самоуправления города Ставрополя,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 администрации города Ставрополя 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объявление о приеме документов для участия в конкурсе, а также следующую информацию: наименование вакантной должности муниципальной службы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квалификационные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замещения этой должности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условия прохождения муниципальной службы, место и время приема документов, подлежащих представлению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подпунктом 2 настоящего пункта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срок, до истечения которого принимаются указанные документы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предполагаемая дата проведения конкурса,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время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место проведения конкурса, порядок его проведения, проект трудового договора;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2) гражданин (муниципальный служащий), изъявивший желание участвовать в конкурсе,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лично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представляет в конкурсную комиссию 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следующие документы: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а) личное </w:t>
      </w:r>
      <w:r>
        <w:rPr>
          <w:b w:val="0"/>
          <w:bCs w:val="0"/>
          <w:color w:val="auto"/>
          <w:sz w:val="28"/>
          <w:szCs w:val="28"/>
        </w:rPr>
        <w:t xml:space="preserve">заявление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auto"/>
          <w:sz w:val="48"/>
          <w:szCs w:val="48"/>
        </w:rPr>
      </w:pPr>
      <w:r>
        <w:rPr>
          <w:b w:val="0"/>
          <w:bCs w:val="0"/>
          <w:color w:val="auto"/>
          <w:sz w:val="28"/>
          <w:szCs w:val="28"/>
        </w:rPr>
        <w:t xml:space="preserve">б) </w:t>
      </w:r>
      <w:r>
        <w:rPr>
          <w:b w:val="0"/>
          <w:bCs w:val="0"/>
          <w:color w:val="auto"/>
          <w:sz w:val="28"/>
          <w:szCs w:val="28"/>
        </w:rPr>
        <w:t xml:space="preserve">а</w:t>
      </w:r>
      <w:r>
        <w:rPr>
          <w:b w:val="0"/>
          <w:bCs w:val="0"/>
          <w:color w:val="auto"/>
          <w:sz w:val="28"/>
          <w:szCs w:val="28"/>
        </w:rPr>
        <w:t xml:space="preserve">нкету, заполненную по установленной </w:t>
      </w:r>
      <w:r>
        <w:rPr>
          <w:b w:val="0"/>
          <w:bCs w:val="0"/>
          <w:color w:val="auto"/>
          <w:sz w:val="28"/>
          <w:szCs w:val="28"/>
        </w:rPr>
        <w:t xml:space="preserve">форме</w:t>
      </w:r>
      <w:r>
        <w:rPr>
          <w:b w:val="0"/>
          <w:bCs w:val="0"/>
          <w:color w:val="auto"/>
          <w:sz w:val="28"/>
          <w:szCs w:val="28"/>
        </w:rPr>
        <w:t xml:space="preserve">, утвержденной Указом Пре</w:t>
      </w:r>
      <w:r>
        <w:rPr>
          <w:b w:val="0"/>
          <w:bCs w:val="0"/>
          <w:color w:val="auto"/>
          <w:sz w:val="28"/>
          <w:szCs w:val="28"/>
        </w:rPr>
        <w:t xml:space="preserve">зидента Российской Федерации от 1</w:t>
      </w:r>
      <w:r>
        <w:rPr>
          <w:b w:val="0"/>
          <w:bCs w:val="0"/>
          <w:color w:val="auto"/>
          <w:sz w:val="28"/>
          <w:szCs w:val="28"/>
        </w:rPr>
        <w:t xml:space="preserve">0 октября 2024 года № 870  </w:t>
      </w:r>
      <w:r>
        <w:rPr>
          <w:b w:val="0"/>
          <w:bCs w:val="0"/>
          <w:color w:val="auto"/>
          <w:sz w:val="28"/>
          <w:szCs w:val="28"/>
        </w:rPr>
        <w:t xml:space="preserve">                         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приложением фотографии размером 4 см х 6 см без уголка</w:t>
      </w:r>
      <w:r>
        <w:rPr>
          <w:b w:val="0"/>
          <w:bCs w:val="0"/>
          <w:color w:val="auto"/>
          <w:sz w:val="28"/>
          <w:szCs w:val="28"/>
        </w:rPr>
        <w:t xml:space="preserve">;</w:t>
      </w:r>
      <w:r>
        <w:rPr>
          <w:b w:val="0"/>
          <w:bCs w:val="0"/>
          <w:color w:val="auto"/>
          <w:sz w:val="48"/>
          <w:szCs w:val="48"/>
        </w:rPr>
      </w:r>
      <w:r>
        <w:rPr>
          <w:b w:val="0"/>
          <w:bCs w:val="0"/>
          <w:color w:val="auto"/>
          <w:sz w:val="48"/>
          <w:szCs w:val="4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в) </w:t>
      </w:r>
      <w:r>
        <w:rPr>
          <w:b w:val="0"/>
          <w:bCs w:val="0"/>
          <w:sz w:val="28"/>
          <w:szCs w:val="28"/>
        </w:rPr>
        <w:t xml:space="preserve">копи</w:t>
      </w:r>
      <w:r>
        <w:rPr>
          <w:b w:val="0"/>
          <w:bCs w:val="0"/>
          <w:sz w:val="28"/>
          <w:szCs w:val="28"/>
        </w:rPr>
        <w:t xml:space="preserve">ю</w:t>
      </w:r>
      <w:r>
        <w:rPr>
          <w:b w:val="0"/>
          <w:bCs w:val="0"/>
          <w:sz w:val="28"/>
          <w:szCs w:val="28"/>
        </w:rPr>
        <w:t xml:space="preserve"> паспорта или иного документа, удостоверяющего личность гражданина (по прибытии на конкурс предъявляется оригинал);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г) копию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трудовой книжки и (или)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 трудовой деятельности, оформленные в устан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овленном законодательством порядке, за исключением случаев, когда трудовой договор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(контракт)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заключается впервые;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копии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документов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об образовании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 (или) о квалификации,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 также по желанию гражданина копии документов о присвоении ученой степени, ученого звания, заверенные нотариально или кадровой службой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месту службы (работы)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е) копию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(по прибытии на конкурс предъявляется оригинал);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ж) копи</w:t>
      </w:r>
      <w:r>
        <w:rPr>
          <w:b w:val="0"/>
          <w:bCs w:val="0"/>
          <w:sz w:val="28"/>
          <w:szCs w:val="28"/>
        </w:rPr>
        <w:t xml:space="preserve">ю</w:t>
      </w:r>
      <w:r>
        <w:rPr>
          <w:b w:val="0"/>
          <w:bCs w:val="0"/>
          <w:sz w:val="28"/>
          <w:szCs w:val="28"/>
        </w:rPr>
        <w:t xml:space="preserve"> свидетельства о постановке физического лица на учет в налоговом органе по месту жительства на территории Российской Федерации </w:t>
      </w:r>
      <w:r>
        <w:rPr>
          <w:b w:val="0"/>
          <w:bCs w:val="0"/>
          <w:sz w:val="28"/>
          <w:szCs w:val="28"/>
        </w:rPr>
        <w:t xml:space="preserve">(по прибытии на конкурс предъявляется оригинал);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копии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докумен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воинского учета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для граждан, пребывающих в запасе, и лиц, подлежащих призыву на военную службу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(по прибытии на конкурс предъявляется оригинал);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и)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заключение медицинской организации об отсутствии заболевания, препятствующего поступлению на муниципальную служб</w:t>
      </w:r>
      <w:r>
        <w:rPr>
          <w:b w:val="0"/>
          <w:bCs w:val="0"/>
          <w:sz w:val="28"/>
          <w:szCs w:val="28"/>
        </w:rPr>
        <w:t xml:space="preserve">у </w:t>
      </w:r>
      <w:r>
        <w:rPr>
          <w:b w:val="0"/>
          <w:bCs w:val="0"/>
          <w:sz w:val="28"/>
          <w:szCs w:val="28"/>
        </w:rPr>
        <w:t xml:space="preserve">или ее прохождению;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от 25 декабря 2008 года № 273-ФЗ «О противодействии коррупции»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л)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муниципальную службу, на к</w:t>
      </w:r>
      <w:r>
        <w:rPr>
          <w:b w:val="0"/>
          <w:bCs w:val="0"/>
          <w:sz w:val="28"/>
          <w:szCs w:val="28"/>
        </w:rPr>
        <w:t xml:space="preserve">оторых гражданин (муниципальный служащий), изъявивший желание участвовать в конкурсе, размещал общедоступную информацию, а также данные, позволяющие их идентифицировать, представителю нанимателя, по форме, установленной Правительством Российской Федерации;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м) письменное согласие на обработку персональных данных в порядке, предусмотренном Федеральным </w:t>
      </w:r>
      <w:hyperlink r:id="rId13" w:tooltip="https://login.consultant.ru/link/?req=doc&amp;base=LAW&amp;n=499769&amp;date=18.09.2025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lang w:eastAsia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от 27 июля 2006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№ 152-ФЗ                «О персональных данных».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Гражданину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(муниципальному служащему)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выдается расписка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 указанием перечня принятых документов;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3) г</w:t>
      </w:r>
      <w:r>
        <w:rPr>
          <w:b w:val="0"/>
          <w:bCs w:val="0"/>
          <w:sz w:val="28"/>
          <w:szCs w:val="28"/>
        </w:rPr>
        <w:t xml:space="preserve">ражданин (</w:t>
      </w:r>
      <w:r>
        <w:rPr>
          <w:b w:val="0"/>
          <w:bCs w:val="0"/>
          <w:sz w:val="28"/>
          <w:szCs w:val="28"/>
        </w:rPr>
        <w:t xml:space="preserve">муниципальный</w:t>
      </w:r>
      <w:r>
        <w:rPr>
          <w:b w:val="0"/>
          <w:bCs w:val="0"/>
          <w:sz w:val="28"/>
          <w:szCs w:val="28"/>
        </w:rPr>
        <w:t xml:space="preserve"> служащий) не допускается к участию в конкурсе: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а) в связи с его несоответствием квалификационным требованиям к уровню профессионального образования, стажу муниципальной службы или работы по специальности, направлению подготовки;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</w:t>
      </w:r>
      <w:r>
        <w:rPr>
          <w:b w:val="0"/>
          <w:bCs w:val="0"/>
          <w:sz w:val="28"/>
          <w:szCs w:val="28"/>
        </w:rPr>
        <w:t xml:space="preserve">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требования);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в) в связи с ограничениями, связанными с поступлением на муниципальную службу и ее прохождением и установленными законодательством Российской Федерации о муниципальной службе;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4) документы для участия в конкурсе представляются в конкурсную комиссию 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в течение 20 дней со дня объявления об их приеме;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5) несвоевременное представление документов, </w:t>
      </w:r>
      <w:r>
        <w:rPr>
          <w:b w:val="0"/>
          <w:bCs w:val="0"/>
          <w:color w:val="auto"/>
          <w:sz w:val="28"/>
          <w:szCs w:val="28"/>
        </w:rPr>
        <w:t xml:space="preserve">указанных в подпункте 2 настоящего </w:t>
      </w:r>
      <w:r>
        <w:rPr>
          <w:b w:val="0"/>
          <w:bCs w:val="0"/>
          <w:color w:val="auto"/>
          <w:sz w:val="28"/>
          <w:szCs w:val="28"/>
        </w:rPr>
        <w:t xml:space="preserve">пункта</w:t>
      </w:r>
      <w:r>
        <w:rPr>
          <w:b w:val="0"/>
          <w:bCs w:val="0"/>
          <w:color w:val="auto"/>
          <w:sz w:val="28"/>
          <w:szCs w:val="28"/>
        </w:rPr>
        <w:t xml:space="preserve">,</w:t>
      </w:r>
      <w:r>
        <w:rPr>
          <w:b w:val="0"/>
          <w:bCs w:val="0"/>
          <w:color w:val="auto"/>
          <w:sz w:val="28"/>
          <w:szCs w:val="28"/>
        </w:rPr>
        <w:t xml:space="preserve"> либо представление их не в полном объеме </w:t>
      </w:r>
      <w:r>
        <w:rPr>
          <w:b w:val="0"/>
          <w:bCs w:val="0"/>
          <w:color w:val="auto"/>
          <w:sz w:val="28"/>
          <w:szCs w:val="28"/>
        </w:rPr>
        <w:t xml:space="preserve">или с нарушением правил оформления, установленных настоящим пунктом,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являются основанием для отказа гражданину</w:t>
      </w:r>
      <w:r>
        <w:rPr>
          <w:b w:val="0"/>
          <w:bCs w:val="0"/>
          <w:color w:val="auto"/>
          <w:sz w:val="28"/>
          <w:szCs w:val="28"/>
        </w:rPr>
        <w:t xml:space="preserve"> (муниципальному служащему)</w:t>
      </w:r>
      <w:r>
        <w:rPr>
          <w:b w:val="0"/>
          <w:bCs w:val="0"/>
          <w:color w:val="auto"/>
          <w:sz w:val="28"/>
          <w:szCs w:val="28"/>
        </w:rPr>
        <w:t xml:space="preserve"> в их приеме;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6) в случае установления в ходе проверки обстоятельств, препя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конкурсной комиссией о причинах отказа в участии в конкурсе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течение 7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 дня принятия решения о дате проведения второго этапа конкурса;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7) гражданин (муниципальный служащий), претендующий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8. Второй этап конкурса: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1) решен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ие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дате, месте и времени проведения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второго этапа конкурса принимается конкурсной комиссией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срок, не превышающий 30 календарных дней со дня завершения приема документов,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после проверки достоверности сведений, представленных гражданами (муниципальными служащими), претендующими на замещение вакантной должности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2) конкурсная комиссия не позднее чем за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календарных дней до начала второго этапа конкурса направляет письменн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сообщения о дате, месте и времени его проведения гражданам (муниципальным служащим), допущенным к участию в конкурсе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кандидаты);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3) при проведении конкурса кандидатам гарантируется равенство прав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Конституцией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Российской Федерации и федеральными законами;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конкурс заключается в оценке профессионального уровня кандидатов на замещение вакантной должности </w:t>
      </w:r>
      <w:r>
        <w:rPr>
          <w:b w:val="0"/>
          <w:bCs w:val="0"/>
          <w:sz w:val="28"/>
          <w:szCs w:val="28"/>
        </w:rPr>
        <w:t xml:space="preserve">муниципальной </w:t>
      </w:r>
      <w:r>
        <w:rPr>
          <w:b w:val="0"/>
          <w:bCs w:val="0"/>
          <w:sz w:val="28"/>
          <w:szCs w:val="28"/>
        </w:rPr>
        <w:t xml:space="preserve">службы, </w:t>
      </w:r>
      <w:r>
        <w:rPr>
          <w:b w:val="0"/>
          <w:bCs w:val="0"/>
          <w:sz w:val="28"/>
          <w:szCs w:val="28"/>
        </w:rPr>
        <w:t xml:space="preserve">проверке</w:t>
      </w:r>
      <w:r>
        <w:rPr>
          <w:b w:val="0"/>
          <w:bCs w:val="0"/>
          <w:sz w:val="28"/>
          <w:szCs w:val="28"/>
        </w:rPr>
        <w:t xml:space="preserve"> их соответствия </w:t>
      </w:r>
      <w:r>
        <w:rPr>
          <w:b w:val="0"/>
          <w:bCs w:val="0"/>
          <w:sz w:val="28"/>
          <w:szCs w:val="28"/>
        </w:rPr>
        <w:t xml:space="preserve">иным установленным</w:t>
      </w:r>
      <w:r>
        <w:rPr>
          <w:b w:val="0"/>
          <w:bCs w:val="0"/>
          <w:sz w:val="28"/>
          <w:szCs w:val="28"/>
        </w:rPr>
        <w:t xml:space="preserve"> квалификационным требованиям </w:t>
      </w:r>
      <w:r>
        <w:rPr>
          <w:b w:val="0"/>
          <w:bCs w:val="0"/>
          <w:sz w:val="28"/>
          <w:szCs w:val="28"/>
        </w:rPr>
        <w:t xml:space="preserve">для замещения</w:t>
      </w:r>
      <w:r>
        <w:rPr>
          <w:b w:val="0"/>
          <w:bCs w:val="0"/>
          <w:sz w:val="28"/>
          <w:szCs w:val="28"/>
        </w:rPr>
        <w:t xml:space="preserve"> этой должности </w:t>
      </w:r>
      <w:r>
        <w:rPr>
          <w:b w:val="0"/>
          <w:bCs w:val="0"/>
          <w:sz w:val="28"/>
          <w:szCs w:val="28"/>
        </w:rPr>
        <w:t xml:space="preserve">и определении по результатам таких </w:t>
      </w:r>
      <w:r>
        <w:rPr>
          <w:b w:val="0"/>
          <w:bCs w:val="0"/>
          <w:color w:val="000000" w:themeColor="text1"/>
          <w:sz w:val="28"/>
          <w:szCs w:val="28"/>
        </w:rPr>
        <w:t xml:space="preserve">оценки </w:t>
      </w:r>
      <w:r>
        <w:rPr>
          <w:b w:val="0"/>
          <w:bCs w:val="0"/>
          <w:sz w:val="28"/>
          <w:szCs w:val="28"/>
        </w:rPr>
        <w:t xml:space="preserve">и проверки гражданина (муниципального служащего) из числа кандидатов для назначения на должность муниципальной службы;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п</w:t>
      </w:r>
      <w:r>
        <w:rPr>
          <w:b w:val="0"/>
          <w:bCs w:val="0"/>
          <w:sz w:val="28"/>
          <w:szCs w:val="28"/>
        </w:rPr>
        <w:t xml:space="preserve">ри проведении конкурса конкурсная комиссия оценивает кандидатов на основании представленных ими документов об образовании                                   </w:t>
      </w:r>
      <w:r>
        <w:rPr>
          <w:b w:val="0"/>
          <w:bCs w:val="0"/>
          <w:sz w:val="28"/>
          <w:szCs w:val="28"/>
        </w:rPr>
        <w:t xml:space="preserve">и </w:t>
      </w:r>
      <w:r>
        <w:rPr>
          <w:b w:val="0"/>
          <w:bCs w:val="0"/>
          <w:color w:val="000000" w:themeColor="text1"/>
          <w:sz w:val="28"/>
          <w:szCs w:val="28"/>
        </w:rPr>
        <w:t xml:space="preserve">(или)</w:t>
      </w:r>
      <w:r>
        <w:rPr>
          <w:b w:val="0"/>
          <w:bCs w:val="0"/>
          <w:color w:val="000000" w:themeColor="text1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квалификации,</w:t>
      </w:r>
      <w:r>
        <w:rPr>
          <w:b w:val="0"/>
          <w:bCs w:val="0"/>
          <w:sz w:val="28"/>
          <w:szCs w:val="28"/>
        </w:rPr>
        <w:t xml:space="preserve"> прохождении муниципальной службы, осуществлении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>
        <w:rPr>
          <w:b w:val="0"/>
          <w:bCs w:val="0"/>
          <w:sz w:val="28"/>
          <w:szCs w:val="28"/>
        </w:rPr>
        <w:t xml:space="preserve">профессионального уровня</w:t>
      </w:r>
      <w:r>
        <w:rPr>
          <w:b w:val="0"/>
          <w:bCs w:val="0"/>
          <w:sz w:val="28"/>
          <w:szCs w:val="28"/>
        </w:rPr>
        <w:t xml:space="preserve">, профессиональных и личностных качеств кандидатов, включая индивид</w:t>
      </w:r>
      <w:r>
        <w:rPr>
          <w:b w:val="0"/>
          <w:bCs w:val="0"/>
          <w:sz w:val="28"/>
          <w:szCs w:val="28"/>
        </w:rPr>
        <w:t xml:space="preserve">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Применение всех перечисленных методов оценки не является обязательным. Необходимость, а также очередность их применения при проведении конкурса определяется конкурсной комиссией самостоятельно;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6) при оценке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профессионального уровня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профессиональных и личностных качеств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кандидатов конкурсная комиссия исхо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7)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 ходе проведения конкурса осуществляется сравнение профессиональных уровней ка</w:t>
      </w:r>
      <w:r>
        <w:rPr>
          <w:b w:val="0"/>
          <w:bCs w:val="0"/>
          <w:sz w:val="28"/>
          <w:szCs w:val="28"/>
        </w:rPr>
        <w:t xml:space="preserve">ндидатов, сопоставление их уровней профессионального образования, стажа муниципальной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</w:t>
      </w:r>
      <w:r>
        <w:rPr>
          <w:b w:val="0"/>
          <w:bCs w:val="0"/>
          <w:sz w:val="28"/>
          <w:szCs w:val="28"/>
        </w:rPr>
        <w:t xml:space="preserve">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ФОРМИРОВАНИЯ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РАБОТЫ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КОНКУРСНЫХ КОМИССИЙ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9. Для проведения конкурса в органах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органах администрации города Ставрополя правовым актом представителя нанимателя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образуется конкурсная комиссия в количестве не более 9 человек, а также определяются ее состав, сроки и порядок работы, методика проведения конкурса.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10. </w:t>
      </w:r>
      <w:r>
        <w:rPr>
          <w:b w:val="0"/>
          <w:bCs w:val="0"/>
          <w:sz w:val="28"/>
          <w:szCs w:val="28"/>
        </w:rPr>
        <w:t xml:space="preserve">В состав конкурсной комиссии в</w:t>
      </w:r>
      <w:r>
        <w:rPr>
          <w:b w:val="0"/>
          <w:bCs w:val="0"/>
          <w:sz w:val="28"/>
          <w:szCs w:val="28"/>
        </w:rPr>
        <w:t xml:space="preserve">ходят предст</w:t>
      </w:r>
      <w:r>
        <w:rPr>
          <w:b w:val="0"/>
          <w:bCs w:val="0"/>
          <w:sz w:val="28"/>
          <w:szCs w:val="28"/>
        </w:rPr>
        <w:t xml:space="preserve">авитель нанимателя             и (или) уполномоченные им муниципальные служащие (в том числе из кадрового, юридического (правового) подразделения и подразделения, в котором проводится конкурс на замещение вакантной должности муниципальной службы), а также </w:t>
      </w:r>
      <w:r>
        <w:rPr>
          <w:b w:val="0"/>
          <w:bCs w:val="0"/>
          <w:sz w:val="28"/>
          <w:szCs w:val="28"/>
        </w:rPr>
        <w:t xml:space="preserve">включаемые в состав конкурсной комиссии</w:t>
      </w:r>
      <w:r>
        <w:rPr>
          <w:b w:val="0"/>
          <w:bCs w:val="0"/>
          <w:sz w:val="28"/>
          <w:szCs w:val="28"/>
        </w:rPr>
        <w:t xml:space="preserve"> представители научных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образовательных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иных организаций</w:t>
      </w:r>
      <w:r>
        <w:rPr>
          <w:b w:val="0"/>
          <w:bCs w:val="0"/>
          <w:sz w:val="28"/>
          <w:szCs w:val="28"/>
        </w:rPr>
        <w:t xml:space="preserve">, приглашаемые соответствующим органом по запросу представителя нанимателя в качестве независимых экспертов </w:t>
      </w:r>
      <w:r>
        <w:rPr>
          <w:b w:val="0"/>
          <w:bCs w:val="0"/>
          <w:sz w:val="28"/>
          <w:szCs w:val="28"/>
        </w:rPr>
        <w:t xml:space="preserve">–</w:t>
      </w:r>
      <w:r>
        <w:rPr>
          <w:b w:val="0"/>
          <w:bCs w:val="0"/>
          <w:sz w:val="28"/>
          <w:szCs w:val="28"/>
        </w:rPr>
        <w:t xml:space="preserve"> специалистов по вопросам, связанным с муниципальной службой.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11. Конкурсная комиссия состоит из председателя, заместителя председателя, секретаря и членов комиссии.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12. Заседание конкурсной комиссии проводится при наличии не менее двух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кандидатов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претендующих на одну предполагаемую к замещению вакантную должность муниципальной службы.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При наличии менее двух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кандидатов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, допущенных к участию в конку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lang w:eastAsia="ru-RU"/>
        </w:rPr>
        <w:t xml:space="preserve">рсе, а также при явке на второй этап конкурса менее двух кандидатов конкурсной комиссией принимается решение о признании конкурса несостоявшимся, которое является основанием для принятия представителем нанимателя решения о проведении повторного конкурса.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13. Заседание конкурсной комиссии считается правомочным, если на нем присутствует не менее двух третей от общего числа ее членов.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14. </w:t>
      </w:r>
      <w:r>
        <w:rPr>
          <w:b w:val="0"/>
          <w:bCs w:val="0"/>
          <w:sz w:val="28"/>
          <w:szCs w:val="28"/>
        </w:rPr>
        <w:t xml:space="preserve">Решени</w:t>
      </w:r>
      <w:r>
        <w:rPr>
          <w:b w:val="0"/>
          <w:bCs w:val="0"/>
          <w:sz w:val="28"/>
          <w:szCs w:val="28"/>
        </w:rPr>
        <w:t xml:space="preserve">е</w:t>
      </w:r>
      <w:r>
        <w:rPr>
          <w:b w:val="0"/>
          <w:bCs w:val="0"/>
          <w:sz w:val="28"/>
          <w:szCs w:val="28"/>
        </w:rPr>
        <w:t xml:space="preserve"> конкурсной комиссии принимается </w:t>
      </w:r>
      <w:r>
        <w:rPr>
          <w:b w:val="0"/>
          <w:bCs w:val="0"/>
          <w:sz w:val="28"/>
          <w:szCs w:val="28"/>
        </w:rPr>
        <w:t xml:space="preserve">в отсутствие кандидата открытым голосованием простым большинством голосов ее членов, присутствующих на заседании.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 равенстве голосов решающим является голос председательствующего на заседании конкурсной комиссии.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15. </w:t>
      </w:r>
      <w:r>
        <w:rPr>
          <w:b w:val="0"/>
          <w:bCs w:val="0"/>
          <w:sz w:val="28"/>
          <w:szCs w:val="28"/>
        </w:rPr>
        <w:t xml:space="preserve">Результаты голосования и решение конкурсной комиссии оформляются протоколом, который </w:t>
      </w:r>
      <w:r>
        <w:rPr>
          <w:b w:val="0"/>
          <w:bCs w:val="0"/>
          <w:sz w:val="28"/>
          <w:szCs w:val="28"/>
        </w:rPr>
        <w:t xml:space="preserve">подписывается</w:t>
      </w:r>
      <w:r>
        <w:rPr>
          <w:b w:val="0"/>
          <w:bCs w:val="0"/>
          <w:i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всеми членами конкурсной комиссии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присутствующими на ее заседании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и направляется в </w:t>
      </w:r>
      <w:r>
        <w:rPr>
          <w:b w:val="0"/>
          <w:bCs w:val="0"/>
          <w:sz w:val="28"/>
          <w:szCs w:val="28"/>
        </w:rPr>
        <w:t xml:space="preserve">течение </w:t>
      </w:r>
      <w:r>
        <w:rPr>
          <w:b w:val="0"/>
          <w:bCs w:val="0"/>
          <w:sz w:val="28"/>
          <w:szCs w:val="28"/>
        </w:rPr>
        <w:t xml:space="preserve">7 </w:t>
      </w:r>
      <w:r>
        <w:rPr>
          <w:b w:val="0"/>
          <w:bCs w:val="0"/>
          <w:sz w:val="28"/>
          <w:szCs w:val="28"/>
        </w:rPr>
        <w:t xml:space="preserve">дней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со дня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его</w:t>
      </w:r>
      <w:r>
        <w:rPr>
          <w:b w:val="0"/>
          <w:bCs w:val="0"/>
          <w:sz w:val="28"/>
          <w:szCs w:val="28"/>
        </w:rPr>
        <w:t xml:space="preserve"> подписания представителю нанимателя.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РЕЗУЛЬТАТЫ 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16. По результатам проведения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комисси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принима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следующи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решени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 о признании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одного из кандидатов победителем конкурса;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 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признании всех кандидатов не соответствующим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требованиям, предъявляемым к вакантной должности муниципальной службы города Ставрополя, в результате низкой оценки их профессионального уровня;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) рекомендовать представителю нанимателя соответствующего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включить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кадровый резерв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 письменного согласия кандидата,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который не стал победителем конкурса, но профессиональный уров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  <w:lang w:eastAsia="ru-RU"/>
        </w:rPr>
        <w:t xml:space="preserve">личностные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качества которого получили высокую оценку конкурсной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17. По результатам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конкурса издается правовой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</w:rPr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18</w:t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Сообщения о результатах конкурса направляются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конкурсной комиссией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письменной форме кандидатам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 дня его завершения. Информация о результатах конкурса также в указанный срок размещается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конкурсной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комиссией на официальном сайте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 в информационно-телекоммуникационной сети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19. Если в резуль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представитель нанимателя может принять решение о проведении повторного конкурса.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20. Документы претендентов на замещение вакантной должности муниципальной службы, не допущенных к участию в конкурсе, и кандидатов,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участвовавших в конкурсе, могут быть возвращены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им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 письменному заявлению в течение трех лет со дня завершения конкурса. До истечения этого срока документы хранятся в кадрово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подразделении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органа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 органа администрации города Ставрополя, после чего подлежат уничтожению.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21.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22. Кандидат вправе обжаловать решение конкурсной комиссии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rPr>
          <w:rFonts w:ascii="Times New Roman" w:hAnsi="Times New Roman" w:eastAsia="Courier New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Courier New"/>
          <w:color w:val="000000"/>
          <w:sz w:val="28"/>
          <w:szCs w:val="28"/>
        </w:rPr>
      </w:r>
      <w:r>
        <w:rPr>
          <w:rFonts w:ascii="Times New Roman" w:hAnsi="Times New Roman" w:eastAsia="Courier New"/>
          <w:color w:val="000000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Г.С.Колягин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right"/>
    </w:pPr>
    <w:fldSimple w:instr="PAGE \* MERGEFORMAT">
      <w:r>
        <w:t xml:space="preserve">1</w:t>
      </w:r>
    </w:fldSimple>
    <w:r/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7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8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8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8"/>
    <w:link w:val="875"/>
    <w:uiPriority w:val="99"/>
  </w:style>
  <w:style w:type="character" w:styleId="721">
    <w:name w:val="Footer Char"/>
    <w:basedOn w:val="868"/>
    <w:link w:val="877"/>
    <w:uiPriority w:val="99"/>
  </w:style>
  <w:style w:type="paragraph" w:styleId="722">
    <w:name w:val="Caption"/>
    <w:basedOn w:val="867"/>
    <w:next w:val="86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rmal (Web)"/>
    <w:basedOn w:val="86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>
    <w:name w:val="Hyperlink"/>
    <w:basedOn w:val="868"/>
    <w:uiPriority w:val="99"/>
    <w:semiHidden/>
    <w:unhideWhenUsed/>
    <w:rPr>
      <w:color w:val="0000ff"/>
      <w:u w:val="single"/>
    </w:rPr>
  </w:style>
  <w:style w:type="paragraph" w:styleId="873">
    <w:name w:val="Balloon Text"/>
    <w:basedOn w:val="867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868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Header"/>
    <w:basedOn w:val="86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68"/>
    <w:link w:val="875"/>
    <w:uiPriority w:val="99"/>
  </w:style>
  <w:style w:type="paragraph" w:styleId="877">
    <w:name w:val="Footer"/>
    <w:basedOn w:val="86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68"/>
    <w:link w:val="87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99769&amp;date=18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02DA-0B1E-48EE-9107-B9D3A249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2025-08-04T11:11:00Z</dcterms:created>
  <dcterms:modified xsi:type="dcterms:W3CDTF">2026-03-16T11:28:05Z</dcterms:modified>
</cp:coreProperties>
</file>