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left"/>
        <w:spacing w:after="0" w:line="240" w:lineRule="auto"/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1" locked="0" layoutInCell="1" allowOverlap="1">
                <wp:simplePos x="0" y="0"/>
                <wp:positionH relativeFrom="column">
                  <wp:posOffset>4251428</wp:posOffset>
                </wp:positionH>
                <wp:positionV relativeFrom="paragraph">
                  <wp:posOffset>-122039</wp:posOffset>
                </wp:positionV>
                <wp:extent cx="1336912" cy="1342459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262915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1336911" cy="13424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3072;o:allowoverlap:true;o:allowincell:true;mso-position-horizontal-relative:text;margin-left:334.8pt;mso-position-horizontal:absolute;mso-position-vertical-relative:text;margin-top:-9.6pt;mso-position-vertical:absolute;width:105.3pt;height:105.7pt;mso-wrap-distance-left:9.1pt;mso-wrap-distance-top:0.0pt;mso-wrap-distance-right:9.1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ОТЧЁТ</w:t>
      </w:r>
      <w:r/>
    </w:p>
    <w:p>
      <w:pPr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о деятельности депутата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Ставропольской</w:t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lef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городской Думы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по одномандатному</w:t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lef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избирательному округу № 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2</w:t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lef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Валерии Владимировны Брусневой </w:t>
      </w:r>
      <w:r/>
    </w:p>
    <w:p>
      <w:pPr>
        <w:ind w:left="0" w:right="0" w:firstLine="0"/>
        <w:jc w:val="left"/>
        <w:spacing w:after="170" w:afterAutospacing="0" w:line="240" w:lineRule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за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20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24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год</w:t>
      </w:r>
      <w:r>
        <w:t xml:space="preserve">                                                                           </w:t>
      </w:r>
      <w:r>
        <w:rPr>
          <w:highlight w:val="none"/>
        </w:rPr>
        <w:t xml:space="preserve">(</w:t>
      </w:r>
      <w:r>
        <w:rPr>
          <w:highlight w:val="none"/>
        </w:rPr>
        <w:t xml:space="preserve">https://t.me/valeriiabrusneva</w:t>
      </w:r>
      <w:r>
        <w:rPr>
          <w:highlight w:val="none"/>
        </w:rPr>
        <w:t xml:space="preserve">)</w:t>
      </w:r>
      <w:r>
        <w:rPr>
          <w:highlight w:val="none"/>
        </w:rPr>
      </w:r>
      <w:r/>
    </w:p>
    <w:p>
      <w:pPr>
        <w:ind w:left="0" w:right="0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2-го избирательного округа города Ставрополя, дорогие друзья!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Представляю вам мой ежегодный отчет о своей деятельности, как представителя ваших интересов в Ставропольской городской Думе.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jc w:val="both"/>
        <w:spacing w:after="17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Совместно с компетентными органами на протяжении 2024 года </w:t>
      </w:r>
      <w:r>
        <w:rPr>
          <w:rFonts w:ascii="Times New Roman" w:hAnsi="Times New Roman" w:cs="Times New Roman"/>
          <w:sz w:val="28"/>
          <w:szCs w:val="28"/>
        </w:rPr>
        <w:t xml:space="preserve">мною </w:t>
      </w:r>
      <w:r>
        <w:rPr>
          <w:rFonts w:ascii="Times New Roman" w:hAnsi="Times New Roman" w:cs="Times New Roman"/>
          <w:sz w:val="28"/>
          <w:szCs w:val="28"/>
        </w:rPr>
        <w:t xml:space="preserve">велась работа с обращениями и наказами граждан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онтролировал</w:t>
      </w:r>
      <w:r>
        <w:rPr>
          <w:rFonts w:ascii="Times New Roman" w:hAnsi="Times New Roman" w:cs="Times New Roman"/>
          <w:sz w:val="28"/>
          <w:szCs w:val="28"/>
        </w:rPr>
        <w:t xml:space="preserve">ось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территории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осуществлялось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ое</w:t>
      </w:r>
      <w:r>
        <w:rPr>
          <w:rFonts w:ascii="Times New Roman" w:hAnsi="Times New Roman" w:cs="Times New Roman"/>
          <w:sz w:val="28"/>
          <w:szCs w:val="28"/>
        </w:rPr>
        <w:t xml:space="preserve"> нормотворчество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Очередной период, проведенный в работе на округе дал результаты.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jc w:val="both"/>
        <w:spacing w:after="17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2024 году мной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при работе с избирателями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было проведено 12 личных приемов граждан, в том числе и приемы, проведенные в Штабе общественной поддержки Ставропольского края. </w:t>
      </w:r>
      <w:r>
        <w:rPr>
          <w:rFonts w:ascii="Times New Roman" w:hAnsi="Times New Roman" w:cs="Times New Roman"/>
          <w:sz w:val="28"/>
          <w:szCs w:val="28"/>
        </w:rPr>
        <w:t xml:space="preserve">Основная</w:t>
      </w:r>
      <w:r>
        <w:rPr>
          <w:rFonts w:ascii="Times New Roman" w:hAnsi="Times New Roman" w:cs="Times New Roman"/>
          <w:sz w:val="28"/>
          <w:szCs w:val="28"/>
        </w:rPr>
        <w:t xml:space="preserve"> часть обращений, принятых в ходе личных приемов, относилась к сфере благоустройства. Также жители </w:t>
      </w:r>
      <w:r>
        <w:rPr>
          <w:rFonts w:ascii="Times New Roman" w:hAnsi="Times New Roman" w:cs="Times New Roman"/>
          <w:sz w:val="28"/>
          <w:szCs w:val="28"/>
        </w:rPr>
        <w:t xml:space="preserve">обращались с проблемами</w:t>
      </w:r>
      <w:r>
        <w:rPr>
          <w:rFonts w:ascii="Times New Roman" w:hAnsi="Times New Roman" w:cs="Times New Roman"/>
          <w:sz w:val="28"/>
          <w:szCs w:val="28"/>
        </w:rPr>
        <w:t xml:space="preserve"> в сфере транспорта 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просили помощи в решении вопросов как социального характера, так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личн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. Некоторые вопросы удалось решить без обращения в компетентные органы. Обращения, подлежащие рассмотрению уполномоченными структурами, были направлены в ведомства, способные разрешить вопросы по существу.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 начала 2024 года Ставропольской городской Думой было проведено 15 заседаний </w:t>
      </w:r>
      <w:r>
        <w:rPr>
          <w:rFonts w:ascii="Times New Roman" w:hAnsi="Times New Roman" w:cs="Times New Roman"/>
          <w:sz w:val="28"/>
          <w:szCs w:val="28"/>
        </w:rPr>
        <w:t xml:space="preserve">(из них 2 внеочередных). По итогам заседаний было принято 117 решений. Бóльшая доля решений была направлена на разработку и корректировку городского законодательства, регулирующего управление и распоряжение муниципальной собственностью, а также на изменени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городского бюджета. Кроме этого основными сферами, в которых были приняты решения стали: социально-экономическое развитие города, социальная поддержка населения и изменение местного законодательства о налогах и сборах.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Также за отчетный период законодательным собранием города дважды вносились изменения в городской Устав. Уточнены статьи, касающиеся вопросов местного значения, полномочий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Ставрополя, осуществления органами местного самоуправления отдельных государственных полномочий, и ряд других. Введены дополнительные основания для досрочного прекращения полномочий депутата Ставропольской городской Думы и главы города Ставрополя. </w:t>
      </w:r>
      <w:r>
        <w:rPr>
          <w:rFonts w:ascii="Times New Roman" w:hAnsi="Times New Roman" w:cs="Times New Roman"/>
          <w:strike/>
          <w:sz w:val="28"/>
          <w:szCs w:val="28"/>
        </w:rPr>
      </w:r>
      <w:r/>
    </w:p>
    <w:p>
      <w:pPr>
        <w:ind w:left="0" w:right="0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рамках своих бюджетных полномочий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Ставропольская городская Дума в отчетном периоде утвердила исполнение бюджета за 2023 год, который был исполнен с доходами в сумме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18,955 млрд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рублей и расходами в сумме 18,991 млрд. рублей. Профицит составил 36,6 млн. рублей. В декабре 2024 года утвердил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бюджет города Ставрополя на 2025 год и плановый период 2026 и 2027 годов. Бюджет города на 2025 год сформирован, как и прежде, в программном формате на основе 19 муниципальных программ с объемом финансирования почти 16 млрд рублей. В структуре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75 процентов занимает социально-культурная сфера. Таким образом, бюджет сохраняет свою социальную направленность.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Пересмотрено законодательство в части уплаты земельного налога, а именно: установлены максимальные налоговые ставки для объектов недвижимого имущества и земельных участков, кадастровая стоимость которых превышает 300 </w:t>
      </w:r>
      <w:r>
        <w:rPr>
          <w:rFonts w:ascii="Times New Roman" w:hAnsi="Times New Roman" w:cs="Times New Roman"/>
          <w:sz w:val="28"/>
          <w:szCs w:val="28"/>
        </w:rPr>
        <w:t xml:space="preserve">млн. рублей, для возведенных объектов этот показатель составил 2,5 процента, а для земельных участков - 1,5 процента.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Также была продлена льгота для участников СВО и их супругов, которые освобождаются от оплаты земельного налога за один земельный участок, предназна</w:t>
      </w:r>
      <w:r>
        <w:rPr>
          <w:rFonts w:ascii="Times New Roman" w:hAnsi="Times New Roman" w:cs="Times New Roman"/>
          <w:sz w:val="28"/>
          <w:szCs w:val="28"/>
        </w:rPr>
        <w:t xml:space="preserve">ченный для строительства жилого дома или садоводства, не используемый для предпринимательских нужд. Для семей погибших участников СВО предусмотрено получение ежемесячной денежной выплаты на проезд в городском общественном транспорте в размере 1000 рублей.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 1 апреля 2025 года на территории гор</w:t>
      </w:r>
      <w:r>
        <w:rPr>
          <w:rFonts w:ascii="Times New Roman" w:hAnsi="Times New Roman" w:cs="Times New Roman"/>
          <w:sz w:val="28"/>
          <w:szCs w:val="28"/>
        </w:rPr>
        <w:t xml:space="preserve">ода Ставрополя решено ввести в действие туристический налог, определенный в следующих размерах: 1 процент в 2025 году, далее ежегодно ставка увеличивается на 1 процент и достигает максимального значения в размере 5 процентов от налоговой базы в 2029 году.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jc w:val="both"/>
        <w:spacing w:after="17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марте 2024 года Ставропольская городская Дума сог</w:t>
      </w:r>
      <w:r>
        <w:rPr>
          <w:rFonts w:ascii="Times New Roman" w:hAnsi="Times New Roman" w:cs="Times New Roman"/>
          <w:sz w:val="28"/>
          <w:szCs w:val="28"/>
        </w:rPr>
        <w:t xml:space="preserve">ласовала изменение границы города путем включения в неё земельных участков Шпаковского муниципального округа Ставропольского края общей площадью 313 гектаров и внесла в порядке законодательной инициативы соответствующий проект в Думу Ставропольского края.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jc w:val="both"/>
        <w:spacing w:after="17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депутата Ставропольской городской Думы VIII созыва, я в</w:t>
      </w:r>
      <w:r>
        <w:rPr>
          <w:rFonts w:ascii="Times New Roman" w:hAnsi="Times New Roman" w:cs="Times New Roman"/>
          <w:sz w:val="28"/>
          <w:szCs w:val="28"/>
        </w:rPr>
        <w:t xml:space="preserve">хожу в состав 2 (двух) постоянно-действующих комитетов – Комитета по социальной политике, демографии, делам ветеранов, семьи и детства, в котором занимаю пост председателя и Комитета по законности, местному самоуправлению и развитию гражданского общества.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jc w:val="both"/>
        <w:spacing w:after="17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Комитетом по социальной политике, демографии, делам ветеранов, семьи и детства Ставропольской городской Думы было проведено 12 заседаний и рассмотрено 18 вопросов, отнесенных к компетенции комитета. Основные решения Комитета </w:t>
      </w:r>
      <w:r>
        <w:rPr>
          <w:rFonts w:ascii="Times New Roman" w:hAnsi="Times New Roman" w:cs="Times New Roman"/>
          <w:sz w:val="28"/>
          <w:szCs w:val="28"/>
        </w:rPr>
        <w:t xml:space="preserve">касались</w:t>
      </w:r>
      <w:r>
        <w:rPr>
          <w:rFonts w:ascii="Times New Roman" w:hAnsi="Times New Roman" w:cs="Times New Roman"/>
          <w:sz w:val="28"/>
          <w:szCs w:val="28"/>
        </w:rPr>
        <w:t xml:space="preserve"> внесени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Положение о комитете труда и социальной защиты населения администрации города Ставрополя, в ко</w:t>
      </w:r>
      <w:r>
        <w:rPr>
          <w:rFonts w:ascii="Times New Roman" w:hAnsi="Times New Roman" w:cs="Times New Roman"/>
          <w:sz w:val="28"/>
          <w:szCs w:val="28"/>
        </w:rPr>
        <w:t xml:space="preserve">торых были закреплены нормы, в соответствии с которыми комитет труда и соцзащиты уполномочен оказывать меры социальной поддержки военнослужащим, участникам СВО и их детям, а также принимать заявления необходимые для назначения им гарантированных выплат. Пр</w:t>
      </w:r>
      <w:r>
        <w:rPr>
          <w:rFonts w:ascii="Times New Roman" w:hAnsi="Times New Roman" w:cs="Times New Roman"/>
          <w:sz w:val="28"/>
          <w:szCs w:val="28"/>
        </w:rPr>
        <w:t xml:space="preserve">инимались решения о дополнительных мерах социальной поддержки отдельных категорий граждан, участников СВО и их семей, а также граждан, пострадавших в результате чрезвычайных происшествий. Было принято решение на 4 процента проиндексировать выплаты пособий </w:t>
      </w:r>
      <w:r>
        <w:rPr>
          <w:rFonts w:ascii="Times New Roman" w:hAnsi="Times New Roman" w:cs="Times New Roman"/>
          <w:sz w:val="28"/>
          <w:szCs w:val="28"/>
        </w:rPr>
        <w:t xml:space="preserve">и иных мер поддержки, начиная с 01 января 2025 года. В рамках осуществления контрольной деятельности был рассмотрен отчет об итогах работы комитета труда и соцзащиты населения администрации города Ставрополя в 2023 году. Также были рассмотрены вопросы о пр</w:t>
      </w:r>
      <w:r>
        <w:rPr>
          <w:rFonts w:ascii="Times New Roman" w:hAnsi="Times New Roman" w:cs="Times New Roman"/>
          <w:sz w:val="28"/>
          <w:szCs w:val="28"/>
        </w:rPr>
        <w:t xml:space="preserve">актике оказания социальных транспортных услуг, о соцподдержке инвалидов, ветеранов и граждан пожилого возраста, о совершенствовании социальной поддержки семей с детьми и о поддержке социально-ориентированных некоммерческих организаций в городе Ставрополе.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jc w:val="both"/>
        <w:spacing w:after="17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Комитетом по </w:t>
      </w:r>
      <w:r>
        <w:rPr>
          <w:rFonts w:ascii="Times New Roman" w:hAnsi="Times New Roman" w:cs="Times New Roman"/>
          <w:sz w:val="28"/>
          <w:szCs w:val="28"/>
        </w:rPr>
        <w:t xml:space="preserve">законности, местному самоуправлению и развитию гражданского общества Ставропольской городской Думы было проведено 20 заседаний и рассмотрено 54 вопроса, отнесенных к компетенции комитета. В прошлом году работа комитета была во многом направлена на изменени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городского Устава. За 2024 год в Устав города Ставрополя дважды вносились изменения, необходимые для приведения его в соответствие с действующим законодательством РФ – изменены формулировки, касающиеся градостроительной деятельности, отред</w:t>
      </w:r>
      <w:r>
        <w:rPr>
          <w:rFonts w:ascii="Times New Roman" w:hAnsi="Times New Roman" w:cs="Times New Roman"/>
          <w:sz w:val="28"/>
          <w:szCs w:val="28"/>
        </w:rPr>
        <w:t xml:space="preserve">актированы положения об избирательных комиссиях в связи с реорганизацией избирательной системы, детализированы полномочия органов местного самоуправления в части контрольной деятельности. В главном документе города также нашли отражение предложения, поступ</w:t>
      </w:r>
      <w:r>
        <w:rPr>
          <w:rFonts w:ascii="Times New Roman" w:hAnsi="Times New Roman" w:cs="Times New Roman"/>
          <w:sz w:val="28"/>
          <w:szCs w:val="28"/>
        </w:rPr>
        <w:t xml:space="preserve">ившие в ходе публичных слушаний. Уточнены статьи, касающиеся вопросов местного значения, полномочий администрации города Ставрополя, распоряжения муниципальным имуществом, осуществления органами местного самоуправления отдельных государственных полномочий.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Прошедший год был также отмечен несколькими значимыми мероприятиями и участием в общественной деятельности.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Уже по доброй традиции в течении года встречалась с дорогим мне человеком – Крюковой Александрой Павловной ветераном Великой Отечественной войны. Новый</w:t>
      </w:r>
      <w:r>
        <w:rPr>
          <w:rFonts w:ascii="Times New Roman" w:hAnsi="Times New Roman" w:cs="Times New Roman"/>
          <w:sz w:val="28"/>
          <w:szCs w:val="28"/>
        </w:rPr>
        <w:t xml:space="preserve"> год, День защитника Отечества и, конечно же, День Победы, – праздники неизменно соединенные с посещением Александры Павловны. Поздравления, подарки и встречи это самое малое, чем мы можем отблагодарить наших героев, подаривших нам наше настоящее и будущее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  <w:t xml:space="preserve">Запуск нацпроекта «Продолжительная и активная жизнь» 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  <w:t xml:space="preserve">стал предметом обсуждения заседания комитета Думы Ставропольского края по социальной политике и здравоохранению, прошедшем в начале сентября. Вместе с коллегами обсудили перспективы развития службы скорой помощи в том числе экстренной и специализированной.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Являясь сопредседателем регионального штаба Народного фронта в Ставропольском крае, на протяжении прошедшего года принимала активное участие в работе общественной организации. Особое внимание уделялось </w:t>
      </w:r>
      <w:r>
        <w:rPr>
          <w:rFonts w:ascii="Times New Roman" w:hAnsi="Times New Roman" w:cs="Times New Roman"/>
          <w:sz w:val="28"/>
          <w:szCs w:val="28"/>
        </w:rPr>
        <w:t xml:space="preserve">главному направлению – помощи бойцам на передовой специальной военной операции. Под девизом «Всё для Победы», активисты Народного фронта организовывали сбор помощи для бойцов, выполняющих задачи в зоне СВО и мирных жителей новых и приграничных регионов. В </w:t>
      </w:r>
      <w:r>
        <w:rPr>
          <w:rFonts w:ascii="Times New Roman" w:hAnsi="Times New Roman" w:cs="Times New Roman"/>
          <w:sz w:val="28"/>
          <w:szCs w:val="28"/>
        </w:rPr>
        <w:t xml:space="preserve">рамках акции в Ставропольском крае возникло целое направление «Медики – фронту». Коллективы медучреждений края включились в благотворительный сбор, средства которого идут на закупку оборудования, необходимого для наших земляков, выполняющих боевые задачи. </w:t>
      </w:r>
      <w:r>
        <w:rPr>
          <w:rFonts w:ascii="Times New Roman" w:hAnsi="Times New Roman" w:cs="Times New Roman"/>
          <w:strike/>
          <w:sz w:val="28"/>
          <w:szCs w:val="28"/>
        </w:rPr>
      </w:r>
      <w:r/>
    </w:p>
    <w:p>
      <w:pPr>
        <w:ind w:left="0" w:right="0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начале ноября, в преддверии Дня народного единства, поучаствовала в торжественном мероприятии, проведенном Народным фронтом, посвященном сплоченности, патриотизму россиян, стремлению к справедливости и миру</w:t>
      </w:r>
      <w:r>
        <w:rPr>
          <w:rFonts w:ascii="Times New Roman" w:hAnsi="Times New Roman" w:cs="Times New Roman"/>
          <w:sz w:val="28"/>
          <w:szCs w:val="28"/>
        </w:rPr>
        <w:t xml:space="preserve">. В ходе мероприятия были торжественно награждены люди самых разных профессий, внесших свой вклад в поддержку бойцов на передовой СВО и мирных жителей новых и пограничных регионов.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составе актива Народного фронта приняла участие во встрече с главой Ставропольского края, прошедшей в конце ноября. На </w:t>
      </w:r>
      <w:r>
        <w:rPr>
          <w:rFonts w:ascii="Times New Roman" w:hAnsi="Times New Roman" w:cs="Times New Roman"/>
          <w:sz w:val="28"/>
          <w:szCs w:val="28"/>
        </w:rPr>
        <w:t xml:space="preserve">ней</w:t>
      </w:r>
      <w:r>
        <w:rPr>
          <w:rFonts w:ascii="Times New Roman" w:hAnsi="Times New Roman" w:cs="Times New Roman"/>
          <w:sz w:val="28"/>
          <w:szCs w:val="28"/>
        </w:rPr>
        <w:t xml:space="preserve"> озвучили ряд проблем, за решением которых к общественникам </w:t>
      </w:r>
      <w:r>
        <w:rPr>
          <w:rFonts w:ascii="Times New Roman" w:hAnsi="Times New Roman" w:cs="Times New Roman"/>
          <w:sz w:val="28"/>
          <w:szCs w:val="28"/>
        </w:rPr>
        <w:t xml:space="preserve">обращаю</w:t>
      </w:r>
      <w:r>
        <w:rPr>
          <w:rFonts w:ascii="Times New Roman" w:hAnsi="Times New Roman" w:cs="Times New Roman"/>
          <w:sz w:val="28"/>
          <w:szCs w:val="28"/>
        </w:rPr>
        <w:t xml:space="preserve">тся жители края. Среди поставленных перед губернатором вопросов основными стали вопросы строительства поликлиники в 204-м квартале города Ставрополя, создание выделенных полос для общественного транспорта на дорогах региональной столицы, проблема вывоза и </w:t>
      </w:r>
      <w:r>
        <w:rPr>
          <w:rFonts w:ascii="Times New Roman" w:hAnsi="Times New Roman" w:cs="Times New Roman"/>
          <w:sz w:val="28"/>
          <w:szCs w:val="28"/>
        </w:rPr>
        <w:t xml:space="preserve">утилизации мусора в крае. Решение каждого озвученного вопроса губернатор взял на личный контроль, а руководителям ответственных ведомств дал поручения.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Народный фронт, единственная общественная организация, возглавляемая главой государства Владимиром Путиным, по праву стала инициатором вручения почетных наград «Команда Путина». Наград</w:t>
      </w:r>
      <w:r>
        <w:rPr>
          <w:rFonts w:ascii="Times New Roman" w:hAnsi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cs="Times New Roman"/>
          <w:sz w:val="28"/>
          <w:szCs w:val="28"/>
        </w:rPr>
        <w:t xml:space="preserve"> поощряют граждан, которые не только являются профессионалами и специалистами своего дела, но и занимают активную гражданскую позицию, объединяют вокруг себя единомышленников, помогают Родине и своими делами показывают</w:t>
      </w:r>
      <w:r>
        <w:rPr>
          <w:rFonts w:ascii="Times New Roman" w:hAnsi="Times New Roman" w:cs="Times New Roman"/>
          <w:sz w:val="28"/>
          <w:szCs w:val="28"/>
        </w:rPr>
        <w:t xml:space="preserve">, как проявляются настоящие ценности нашего народа – взаимопомощь и братское товарищество, уважение к традициям и памяти предков. Приятно осознавать, что получив Почетную грамоту Команды Путина от Народного артиста России Дмитрия Певцова, оказалась в ряду </w:t>
      </w:r>
      <w:r>
        <w:rPr>
          <w:rFonts w:ascii="Times New Roman" w:hAnsi="Times New Roman" w:cs="Times New Roman"/>
          <w:sz w:val="28"/>
          <w:szCs w:val="28"/>
        </w:rPr>
        <w:t xml:space="preserve">таких</w:t>
      </w:r>
      <w:r>
        <w:rPr>
          <w:rFonts w:ascii="Times New Roman" w:hAnsi="Times New Roman" w:cs="Times New Roman"/>
          <w:sz w:val="28"/>
          <w:szCs w:val="28"/>
        </w:rPr>
        <w:t xml:space="preserve"> граждан своей страны.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jc w:val="both"/>
        <w:spacing w:after="17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В преддверии прекрасного праздника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 – Нового года, в районе МКДЦ «Мир» на улице Серова прошло театрализованное представление «Новогодний поезд», организованное Комитетом культуры ставропольской администрации при поддержке сотрудников администрации Ленинского района и коллектива МКДЦ «Мир».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Более 200 детишек 10 микрорайона, вместе с родителями, наблюдали и участвовали в представлении.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По традиции после выступления артистов детвора насладилась сладким угощением, которое заботливо раздал Дедушка Мороз.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С большим удовольствием приняла участие в организации этого праздника для ребят!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завершении отчета хочу отметить, что год прошел </w:t>
      </w:r>
      <w:r>
        <w:rPr>
          <w:rFonts w:ascii="Times New Roman" w:hAnsi="Times New Roman" w:cs="Times New Roman"/>
          <w:sz w:val="28"/>
          <w:szCs w:val="28"/>
        </w:rPr>
        <w:t xml:space="preserve">плодотворно</w:t>
      </w:r>
      <w:r>
        <w:rPr>
          <w:rFonts w:ascii="Times New Roman" w:hAnsi="Times New Roman" w:cs="Times New Roman"/>
          <w:sz w:val="28"/>
          <w:szCs w:val="28"/>
        </w:rPr>
        <w:t xml:space="preserve">. Проведена большая общественная работа, направленная на помощь военнослужащим, их семьям, </w:t>
      </w:r>
      <w:r>
        <w:rPr>
          <w:rFonts w:ascii="Times New Roman" w:hAnsi="Times New Roman" w:cs="Times New Roman"/>
          <w:sz w:val="28"/>
          <w:szCs w:val="28"/>
        </w:rPr>
        <w:t xml:space="preserve">и другим </w:t>
      </w:r>
      <w:r>
        <w:rPr>
          <w:rFonts w:ascii="Times New Roman" w:hAnsi="Times New Roman" w:cs="Times New Roman"/>
          <w:sz w:val="28"/>
          <w:szCs w:val="28"/>
        </w:rPr>
        <w:t xml:space="preserve">людям. Уделено большое внимание улучшению качества </w:t>
      </w:r>
      <w:r>
        <w:rPr>
          <w:rFonts w:ascii="Times New Roman" w:hAnsi="Times New Roman" w:cs="Times New Roman"/>
          <w:sz w:val="28"/>
          <w:szCs w:val="28"/>
        </w:rPr>
        <w:t xml:space="preserve"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как на территории Ставрополя, так и на территории региона,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>
        <w:rPr>
          <w:rFonts w:ascii="Times New Roman" w:hAnsi="Times New Roman" w:cs="Times New Roman"/>
          <w:sz w:val="28"/>
          <w:szCs w:val="28"/>
        </w:rPr>
        <w:t xml:space="preserve"> внедрению национальных проектов.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trike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хочется поблагодарить активн</w:t>
      </w:r>
      <w:r>
        <w:rPr>
          <w:rFonts w:ascii="Times New Roman" w:hAnsi="Times New Roman" w:cs="Times New Roman"/>
          <w:sz w:val="28"/>
          <w:szCs w:val="28"/>
        </w:rPr>
        <w:t xml:space="preserve">ых жителей округа, работников районной и городской администраций, сотрудников структурных подразделений, всех тех людей благодаря которым, моя работа на округе приносит результаты, кто помогает и содействует в решении проблем и вопросов. Надеюсь, что наше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взаимодействие в текущем году</w:t>
      </w:r>
      <w:r>
        <w:rPr>
          <w:rFonts w:ascii="Times New Roman" w:hAnsi="Times New Roman" w:cs="Times New Roman"/>
          <w:sz w:val="28"/>
          <w:szCs w:val="28"/>
        </w:rPr>
        <w:t xml:space="preserve"> будет таким же конструктивным, плодотворным и позволит достигнуть поставленных целей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96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17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18" w:customStyle="1">
    <w:name w:val="apple-converted-space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2025-03-31T08:13:48Z</dcterms:modified>
</cp:coreProperties>
</file>