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left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27 мая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77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Положение о муниципальном жилищном контроле на территории муниципального образования города Ставрополя Ставропольского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31 июля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2020 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248-ФЗ «О государственном контроле (надзоре) и муници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пальном контроле в Российской Федерации»,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Уставом муниципального образования городского округа города Ставрополя Ставропольского края Ставропольская городская Дума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ind w:right="0"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Внести в Положение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жилищном контроле на территории муниципального образования города Ставрополя Ставропольского края, утвержденно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решением Ставропольской городской Думы от 31 августа 2021 г.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598 «Об утверждении Положения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жилищном контроле на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ерритории муниципального образования города Ставрополя Ставропольского края» </w:t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(с изменениями, внесенными решениями Ставропольской городской Думы от 25 февраля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2022 г. № 57, от 28 февраля 2024 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hyperlink r:id="rId11" w:tooltip="https://login.consultant.ru/link/?req=doc&amp;base=RLAW077&amp;n=219825&amp;dst=100005&amp;field=134&amp;date=28.03.2025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№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 263, от 28 мая 2025 г.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428),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пункт 11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пункт 13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«13. Муниципальный жилищный контроль осуществляется на основе системы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оценки и управления рисками причинения вреда (ущерба) охраняемым законом ценностям.»;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пункт 15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«15. Отнесение объектов контроля к категориям риска и изменение присвоенных категорий риска осуществляется в порядке, определен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 </w:t>
      </w:r>
      <w:hyperlink r:id="rId12" w:tooltip="https://login.consultant.ru/link/?req=doc&amp;base=LAW&amp;n=508984&amp;dst=101326&amp;field=134&amp;date=23.03.2026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статьей 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23 Федерального закона от 31 июля 2020 года № 248-ФЗ                              «О государственном контроле (надзоре) и муниципальном контроле в Российской Фед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ерации».»;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пункт 16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 пункт 17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«17. При осуществлении муниципального жилищного контроля перечень индикаторов риска нарушения обязательных требований устанавливается согласно приложению 2 к настоя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щему Положению.»;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 пункты 24 и 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«24. 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года 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248-ФЗ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«О государственном контроле (надзоре) и муниципальном контроле в Российской Федерации»,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Контролируемое лицо в течение 15 календарных дней со дня получения предо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стережения вправе подать в уполномоченный орган возражение в отношении указанного предостережения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возражение), содержащее следующие сведения: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наименование юридического лица, фамилия, имя и отчество (при наличии) индивидуального предпринимателя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сведения о предостережении и должностном лице, направившем такое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предостережение;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доводы, на основании которых контролируемое лицо не согласно с объявленным предостережением;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личная подпись и дата.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Возражение направляется контролируемым лицом на бумажном носителе почтовым отправлением либо в форме электронного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документа, подписанного электронной подписью, в порядке, установленном </w:t>
      </w:r>
      <w:hyperlink r:id="rId13" w:tooltip="https://login.consultant.ru/link/?req=doc&amp;base=LAW&amp;n=508984&amp;dst=101131&amp;field=134&amp;date=04.02.2026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частью 6 статьи 21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закона от 31 июля 2020 года № 248-ФЗ                              «О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в том числе посредством федеральной государственной информационной системы «Единый портал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и муниципальных услуг (функций)»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единый портал государст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венных и муниципальных услуг)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посредством регионального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 течение 30 календарных дней со дня регистрации возражения: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обеспечивает объективное, всестороннее и своевременное рассмотр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ение возражения, в случае необходимости с участием контролируемого лица, направившего возражение, или его уполномоченного представителя;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запрашивает при необходимости документы и материалы от государственных органов, органов местного самоуправления и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рганизаций в рамках межведомственного информационного взаимодействия и у иных лиц;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по результатам рассмотрения возражения принимает меры, направленные на восстановление или защиту нарушенных прав и законных интересов контролируемого лица;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направляе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письменный ответ по существу поставленных в возражении вопросов.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возражения уполномоченный орган принимает одно из следующих решений: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удовлетворяет возражение в форме отмены объявленного предостережения;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отказывает в удовлетворении возражения.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Должностное лицо уполномоченного органа по обращениям контролируемых лиц и их представителей, направленным в том числе посредством единого портала государственных и муниципальных услуг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регионального порт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ала государственных и муниципальных услуг,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осуществляет консультирование. Консультирование осуществляется без взимания 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контролируемых лиц осуществляется должностным лицом уполномоченного органа по телефону, посредством видео-конфере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Личный прием граждан проводится руководителем (заместителем руководител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я) уполномоченного органа. Информация о месте приема, а также об установленных для приема днях и часах размещается на официальном сайте администрации города Ставрополя в сети «Интернет».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осуществляется в устной и письменной форме по следу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ющим вопросам: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организация и осуществление муниципального жилищного контроля;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порядок осуществления контрольных мероприятий, установленных настоящим Положением;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порядок обжалования действий (бездействия) должностных лиц уполномоченного органа;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уполномоченным органом в рамках контрольных мероприятий.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Консультирование в письменной форме осущ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ествляется должностным лицом в следующих случаях: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контролируемым лицом представлен письменный запрос о предоставлении письменного ответа по вопросам консультирования;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 за время консультирования предоставить ответ на поставленные вопросы невозможно;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 ответ на поставленные вопросы требует дополнительного запроса сведений.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Уполномоченный орган ведет учет консультирований.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если в течение календарного года в уполномоченный орган поступило пять и более однотипных обращений контролируемых лиц и их представителей, консультирование по таким обращениям осуществляет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посредством размещения на официальном сайте администрации города Ставрополя в сети «Интернет» письменного разъяснения.»;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 первый пункта 25² дополнить предложением следующего содержания: «О проведении обязательного профилактического визита контро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лируемое лицо уведомляется не позднее чем за двадцать четыре часа до его начала в порядке, предусмотренном </w:t>
      </w:r>
      <w:hyperlink r:id="rId14" w:tooltip="https://login.consultant.ru/link/?req=doc&amp;base=LAW&amp;n=508984&amp;dst=101128&amp;field=134&amp;date=08.04.2026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частью 5 статьи 21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Федерального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от 31 июля 2020 года № 248-ФЗ «О государственном контроле (надзоре) и муниципальном контроле в Российской Федерации».»;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25³ дополнить подпунктом 5 следующего содержания: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«5) контролируемое лицо не соответствует критериям, предусмотренным </w:t>
      </w:r>
      <w:hyperlink r:id="rId15" w:tooltip="https://login.consultant.ru/link/?req=doc&amp;base=LAW&amp;n=508984&amp;dst=101392&amp;field=134&amp;date=04.02.2026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абзацем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первым настоящего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пункта.»;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26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29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«29. 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онтрольные мероприятия, указанные в </w:t>
      </w:r>
      <w:hyperlink r:id="rId16" w:tooltip="https://login.consultant.ru/link/?req=doc&amp;base=RLAW077&amp;n=239950&amp;dst=100095&amp;field=134&amp;date=23.03.2026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пункте 27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настоящего Положения, за исключением наблюдения за соблюдением обязательных требований и выезд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обследования, проводятся в форме внеплановых контрольных мероприятий.»;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36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«36. Контрольное мероприятие может быть начато после внесения в единый реестр контрольных (надзорных) мероприятий сведений, установленных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равилами его формирования и ведения, за исключением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случаев неработоспособности единого реестра контрольных (надзорных) мероприятий, зафиксированных оператором реестра.»;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37 признать утратившим силу;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39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«39. Сбор, обработка,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осуществляются без взаимодействия с контролируемыми лицами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(за исключением сбора,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обработки, анализа и учета сведений в рамках обязательного профилактического визита). При осуществлении сбора, обработки, анализа и учета сведений об объектах контроля в целях их отнесения к категориям риска либо определения индикаторов риска нарушения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язательных требований на контролируемых лиц не могут возлагаться дополнительные обязанности, не предусмотренные федеральными законами.»;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40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«40. При рассмотрении уполномоченным органом сведений о причинении вреда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(ущерба) или об угрозе причинения вреда (ущерба) охраняемым законом ценностям,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содержащимся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том числе в обращениях граждан, уполномоченным органом проводятся мероприятия, направленные на оценку достоверности полученных сведений, после чего категория риск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объекта контроля пересматривается или подтверждается.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присвоении и пересмотре категории риска вносится в единый реестр видов федерального государственного контроля (надзора), регионального государственного контроля (надзора), муниципального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онтроля.»;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15)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 1 пункта 43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«1) выдать после оформления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мероприятия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контролируемому лицу предписание об устранении выявленных нарушений обязательных требований с указанием разумных сроков их устранен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ия;»;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left="0" w:right="0" w:firstLine="709"/>
        <w:jc w:val="both"/>
        <w:spacing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16)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 45 дополнить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 о проведении профилактическ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17)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абзаце первом пункта 47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pacing w:val="-6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единый портал государственных и муниципальных услуг)» заменить словами «через едины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й портал государственных и муниципальных услуг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через региональный портал государственных и муниципальных услуг»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67" w:firstLine="142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18)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482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3"/>
        <w:ind w:left="482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«ПРИЛОЖЕНИЕ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3"/>
        <w:ind w:left="482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3"/>
        <w:ind w:left="482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Положению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03"/>
        <w:ind w:left="4820" w:firstLine="0"/>
        <w:jc w:val="center"/>
        <w:spacing w:after="0" w:afterAutospacing="0" w:line="243" w:lineRule="exact"/>
        <w:rPr>
          <w:rFonts w:ascii="Times New Roman" w:hAnsi="Times New Roman" w:eastAsia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муниципальном жилищном контроле на территории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9"/>
        <w:jc w:val="center"/>
        <w:keepNext w:val="0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z w:val="28"/>
          <w:szCs w:val="28"/>
          <w:lang w:val="ru-RU"/>
        </w:rPr>
        <w:t xml:space="preserve">ПЕРЕЧЕНЬ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r>
    </w:p>
    <w:p>
      <w:pPr>
        <w:pStyle w:val="709"/>
        <w:jc w:val="center"/>
        <w:keepNext w:val="0"/>
        <w:spacing w:before="0" w:after="0" w:line="243" w:lineRule="exac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ИНДИКАТОР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  <w:lang w:val="ru-RU"/>
        </w:rPr>
        <w:t xml:space="preserve">ОВ 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РИСКА НАРУШЕНИЯ ОБЯЗАТЕЛЬНЫХ 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</w:rPr>
      </w:r>
    </w:p>
    <w:p>
      <w:pPr>
        <w:pStyle w:val="709"/>
        <w:jc w:val="center"/>
        <w:keepNext w:val="0"/>
        <w:spacing w:before="0" w:after="0" w:line="243" w:lineRule="exact"/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ТРЕБОВАНИЙ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z w:val="28"/>
          <w:szCs w:val="28"/>
        </w:rPr>
        <w:t xml:space="preserve">ПРИ ОСУЩЕСТВЛЕНИИ МУНИЦИПАЛЬНОГО ЖИЛИЩНОГО КОНТРОЛЯ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lang w:val="ru-RU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6"/>
        <w:contextualSpacing w:val="0"/>
        <w:ind w:lef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 Наличие у контрольного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продажи, поставки электрической энергии (мощности), теплоснабжения и (или)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зовавшейся в течение двенадцати месяцев до дня принятия решения о проведении и выборе вида внепланового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мероприятия.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Наличие у контрольного органа сведений о начислении платы за коммунальную услугу по отоплению исходя из норматива потреблен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ия, утвержденного уполномоченным органом государственной власти субъекта Российской Федерации, более трех расчетных периодов подряд.».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Настоящее решение вступает в силу на следующий день после                    дня его официального опубликования в сетевом издании «Право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вой портал администрации города Ставрополя» (</w:t>
      </w:r>
      <w:hyperlink w:tooltip="&lt;div class=&quot;doc www&quot;&gt;&lt;span class=&quot;aligner&quot;&gt;&lt;div class=&quot;icon listDocWWW-16&quot;&gt;&lt;/div&gt;&lt;/span&gt;https://право-ставрополь.рф&lt;/div&gt;" w:history="1">
        <w:r>
          <w:rPr>
            <w:rStyle w:val="897"/>
            <w:rFonts w:ascii="Times New Roman" w:hAnsi="Times New Roman" w:eastAsia="Times New Roman" w:cs="Times New Roman"/>
            <w:color w:val="000000"/>
            <w:sz w:val="28"/>
            <w:szCs w:val="28"/>
            <w:u w:val="none"/>
          </w:rPr>
          <w:t xml:space="preserve">право-ставрополь.рф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left="0" w:right="0" w:firstLine="0"/>
        <w:jc w:val="both"/>
        <w:spacing w:after="0" w:afterAutospacing="0" w:line="243" w:lineRule="exac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3" w:lineRule="exact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ab/>
        <w:t xml:space="preserve">    И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.И.Ульянченко</w:t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  <w:r>
        <w:rPr>
          <w:rFonts w:ascii="Times New Roman" w:hAnsi="Times New Roman" w:cs="Times New Roman"/>
          <w:i w:val="0"/>
          <w:iCs w:val="0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ind w:left="0" w:right="0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character" w:styleId="910" w:customStyle="1">
    <w:name w:val="Font Style11"/>
    <w:next w:val="858"/>
    <w:link w:val="846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RLAW077&amp;n=219825&amp;dst=100005&amp;field=134&amp;date=28.03.2025" TargetMode="External"/><Relationship Id="rId12" Type="http://schemas.openxmlformats.org/officeDocument/2006/relationships/hyperlink" Target="https://login.consultant.ru/link/?req=doc&amp;base=LAW&amp;n=508984&amp;dst=101326&amp;field=134&amp;date=23.03.2026" TargetMode="External"/><Relationship Id="rId13" Type="http://schemas.openxmlformats.org/officeDocument/2006/relationships/hyperlink" Target="https://login.consultant.ru/link/?req=doc&amp;base=LAW&amp;n=508984&amp;dst=101131&amp;field=134&amp;date=04.02.2026" TargetMode="External"/><Relationship Id="rId14" Type="http://schemas.openxmlformats.org/officeDocument/2006/relationships/hyperlink" Target="https://login.consultant.ru/link/?req=doc&amp;base=LAW&amp;n=508984&amp;dst=101128&amp;field=134&amp;date=08.04.2026" TargetMode="External"/><Relationship Id="rId15" Type="http://schemas.openxmlformats.org/officeDocument/2006/relationships/hyperlink" Target="https://login.consultant.ru/link/?req=doc&amp;base=LAW&amp;n=508984&amp;dst=101392&amp;field=134&amp;date=04.02.2026" TargetMode="External"/><Relationship Id="rId16" Type="http://schemas.openxmlformats.org/officeDocument/2006/relationships/hyperlink" Target="https://login.consultant.ru/link/?req=doc&amp;base=RLAW077&amp;n=239950&amp;dst=100095&amp;field=134&amp;date=23.03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171</cp:revision>
  <dcterms:created xsi:type="dcterms:W3CDTF">2017-12-11T11:20:00Z</dcterms:created>
  <dcterms:modified xsi:type="dcterms:W3CDTF">2026-05-27T10:53:55Z</dcterms:modified>
</cp:coreProperties>
</file>