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/>
          <w:b/>
          <w:bCs/>
          <w:sz w:val="32"/>
          <w:szCs w:val="32"/>
        </w:rPr>
        <w:outlineLvl w:val="1"/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2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2"/>
        <w:ind w:left="0" w:right="0" w:firstLine="0"/>
        <w:jc w:val="center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29 апреля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202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6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г.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г. Ставрополь       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№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67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892"/>
        <w:ind w:left="0" w:right="0" w:firstLine="0"/>
        <w:jc w:val="both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left="0" w:right="0" w:firstLine="0"/>
        <w:jc w:val="both"/>
        <w:spacing w:after="0" w:afterAutospacing="0"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 внесении изменений в решение Ставропольской городской Думы           «Об утверждении Положения о муниципальном контроле в дорожном хозяйстве в границах муниципального образования города Ставрополя Ставропольского края»</w:t>
      </w:r>
      <w:r/>
    </w:p>
    <w:p>
      <w:pPr>
        <w:ind w:left="0" w:right="0" w:firstLine="72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тветствии с федеральными законами от 6 октября 2003 года        № 131-ФЗ «Об общих принципах организации местного самоуправления в Российской Федерации», от 20 марта 2025 года № 33-ФЗ «Об общих принципах организации местного самоуправления в единой системе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публичной власти», от 31 июля 2020 года № 248-ФЗ «О государственном контроле (надзоре) и муниципальном контроле в Российской Федерации», Уставом муниципального образования городского округа города Ставрополя Ставропольского края Ставропольская городская 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РЕШИЛА:</w:t>
      </w:r>
      <w:r/>
    </w:p>
    <w:p>
      <w:pPr>
        <w:ind w:left="0" w:right="0" w:firstLine="72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1. 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Внести в решение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 Ставропольской городской Думы от 31 августа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2021 г. № 599 «Об утверждении Положения о муниципальном контроле в дорожном хозяйстве в границах муниципального образования города Ставрополя Ставропольского края» (с изменениями, внесенными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решениями Ставропольской городской Думы от 25 февраля 2022 г. № 56, от 28 февраля 2024 г. № 264, от 28 мая 2025 г. № 429) (далее соответственно – решение, Положение) следующие изменения: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а) в решении: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 наименование после слов «о муниципальном контроле» дополнить словами«на автомобильном транспорте и»;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 преамбулу изложить в следующей редакции:</w:t>
      </w:r>
      <w:r/>
    </w:p>
    <w:p>
      <w:pPr>
        <w:contextualSpacing w:val="0"/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«В соответствии с федеральными законами от 6 октября 2003 года      № 131-ФЗ «Об общих принципах организации местного самоуправления в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highlight w:val="white"/>
        </w:rPr>
        <w:t xml:space="preserve">Российской Федерации», от 31 июля 2020 года № 248-ФЗ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«О государственном контроле (надзоре) и муниципальном контроле в Росс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ийской Федерации»,  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                  от 10 декабря 1995 года № 196-ФЗ «О безопасности дорожного движения», от 8 ноября 2007 года № 257-ФЗ «Об автомобильных дорогах и о дорожной деятельности в Российской Федерации и о внесении изменений в отдельные законодательные акты Росси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йско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й Федерации», от 8 ноября 2007 года      № 259-ФЗ «Устав автомобильного транспорта и городского наземного электрического транспорта», Уставом муниципального образования городского округа города Ставрополя Ставропольского края Ставропольская городская Дума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решила:»;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 пункт 1 после слов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 муниципальном контроле» дополнить словами «на автомобильном транспорте и»;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б) в Положении: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 наименование после слов «о муниципальном контроле» дополнить словами «на автомобильном транспорте и»;</w:t>
      </w:r>
      <w:r/>
    </w:p>
    <w:p>
      <w:pPr>
        <w:ind w:left="0" w:right="0" w:firstLine="720"/>
        <w:jc w:val="both"/>
        <w:spacing w:before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 пункты 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5 изложить в следующей редакции: </w:t>
      </w:r>
      <w:r/>
    </w:p>
    <w:p>
      <w:pPr>
        <w:ind w:left="0" w:right="0" w:firstLine="720"/>
        <w:jc w:val="both"/>
        <w:spacing w:before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«1. Настоящее Положение о муниципальном контроле на автомобильном транспорте и в дорожном хозяйстве в границах муниципального образования города Ставрополя Ставропольского края устанавливает порядок организации и осуществления муниципального контроля в отн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ошении регулярных перевозок по муниципальным маршрутам регулярных перевозок пассажиров и багажа автомобильным транспортом в границах муниципального образования города Ставрополя Ставропольского края и автомобильных дорог общего пользования местного значени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я, расположенных в границах муниципального образования города Ставрополя Ставропольского края (далее соответственно – Положение, муниципальный контроль, регулярные перевозки по муниципальным маршрутам, город Ставрополь).</w:t>
      </w:r>
      <w:r/>
    </w:p>
    <w:p>
      <w:pPr>
        <w:ind w:left="0" w:right="0" w:firstLine="720"/>
        <w:jc w:val="both"/>
        <w:spacing w:before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 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в отношении:</w:t>
      </w:r>
      <w:r/>
    </w:p>
    <w:p>
      <w:pPr>
        <w:ind w:left="0" w:right="0" w:firstLine="709"/>
        <w:jc w:val="both"/>
        <w:spacing w:before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регулярных перевозок по муниципальным маршрутам в границах города Ставрополя,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ти организации регулярных перевозок;</w:t>
      </w:r>
      <w:r/>
    </w:p>
    <w:p>
      <w:pPr>
        <w:ind w:left="0" w:right="0" w:firstLine="720"/>
        <w:jc w:val="both"/>
        <w:spacing w:before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 автомобильных дорог общего пользования местного значения, расположенных в границах города Ставрополя, к эксплуатации объектов дорожного сервиса, размещенных в полосах отвода и (или) придорожных полосах автомобильных дорог общего пользования, а также к 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существлению работ по капитальному ремонту, ремонту и содержанию автомобильных дорог общего пользования и искусственных дорожных сооружений на них в части обеспечения сохранности автомобильных дорог.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 Объектами муниципального контроля (далее – объект контроля) являются: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 деятельность, действия или результаты деятельности контролируемых лиц в дорожном хозяйстве в границах города Ставрополя;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 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требования;</w:t>
      </w:r>
      <w:r>
        <w:rPr>
          <w:rFonts w:ascii="Calibri" w:hAnsi="Calibri" w:eastAsia="Calibri" w:cs="Calibri"/>
          <w:color w:val="000000"/>
          <w:sz w:val="22"/>
        </w:rPr>
        <w:t xml:space="preserve"> 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 деятельность контролируемых лиц по осуществлению регулярных перевозок по муниципальным маршрутам в границах города Ставрополя.</w:t>
      </w:r>
      <w:r/>
    </w:p>
    <w:p>
      <w:pPr>
        <w:contextualSpacing w:val="0"/>
        <w:ind w:left="0" w:right="0" w:firstLine="720"/>
        <w:jc w:val="both"/>
        <w:spacing w:before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 Муниципальный контроль осуществляется в соответствии с федеральными законами от 10 декабря 1995 года № 196-ФЗ «О безопасности дорожного движения», от 8 ноября 2007 года № 257-ФЗ «Об автомобильных дорогах и о дорожной деятельности в Российской Федерации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 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внесении изменений в отдельные законодательные акты Российской Федерации»,       от 8 ноября 2007 года № 259-ФЗ «Устав автомобильного транспорта и городского наземного электрического транспорта», от 6 октября 2003 года   № 131-ФЗ «Об общих принципах органи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зации местного самоуправления в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Российской Федерации», от 31 июля 2020 года № 248-ФЗ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«О государственном контроле (надзоре) и муниципальном контроле в Российской Федерации».</w:t>
      </w:r>
      <w:r/>
    </w:p>
    <w:p>
      <w:pPr>
        <w:ind w:left="0" w:right="0" w:firstLine="720"/>
        <w:jc w:val="both"/>
        <w:spacing w:before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 Муниципальный контроль осуществляет администрация города Ставрополя в лице комитета по организации транспортного обслуживания населения города Ставрополя в отношении регулярных перевозок по муниципальным маршрутам в границах города Ставрополя и в лице 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омитета городского хозяйства администрации города Ставрополя в отношении автомобильных дорог общего пользования местного значения, расположенных в границах города Ставрополя (далее – уполномоченный орган).»;</w:t>
      </w:r>
      <w:r/>
    </w:p>
    <w:p>
      <w:pPr>
        <w:ind w:left="0" w:right="0" w:firstLine="720"/>
        <w:jc w:val="both"/>
        <w:spacing w:before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 в абзацах первом и четвертом пункта 7 слово «дорожного» исключить;</w:t>
      </w:r>
      <w:r/>
    </w:p>
    <w:p>
      <w:pPr>
        <w:ind w:left="0" w:right="0" w:firstLine="720"/>
        <w:jc w:val="both"/>
        <w:spacing w:before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 в пункте 8 слово «дорожного» исключить;</w:t>
      </w:r>
      <w:r/>
    </w:p>
    <w:p>
      <w:pPr>
        <w:ind w:left="0" w:right="0" w:firstLine="720"/>
        <w:jc w:val="both"/>
        <w:spacing w:before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 в пункте 9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слово «дорожного» исключить;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 в пункте 9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абзацы первый и второй изложить в следующей редакции: 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«9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 Отнесение объектов контроля к категориям риска и изменение присвоенных объектам контроля категорий риска осуществляются путем подписания данных об объекте контроля с указанием сведений о контролируемом лице, описания объекта контроля и присвоенной катего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рии риска в перечне объектов контроля единого реестра видов контроля.</w:t>
      </w:r>
      <w:r/>
    </w:p>
    <w:p>
      <w:pPr>
        <w:ind w:left="0" w:right="0" w:firstLine="720"/>
        <w:jc w:val="both"/>
        <w:spacing w:after="0" w:afterAutospacing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Объекты контроля считаются отнесенными к одной из категорий риска после внесения сведений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единый реестр видов федерального государственного контроля (надзора), регионального государственного контроля (надзора), муниципального контроля (далее – единый реестр видов контроля).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»;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абзацы шестой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восьмой признать утратившими силу;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 пункт 9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изложить в следующей редакции:</w:t>
      </w:r>
      <w:r/>
    </w:p>
    <w:p>
      <w:pPr>
        <w:contextualSpacing w:val="0"/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«9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 Публикация сведений об объектах контроля осуществляется уполномоченным органом в порядке, установленном Постановлением Правительства Российской Федерации от 24 октября 2011 г. № 861               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</w:rPr>
        <w:t xml:space="preserve">«О федеральных государственных информационных системах, 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</w:rPr>
        <w:t xml:space="preserve">обеспечивающих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</w:rPr>
        <w:t xml:space="preserve">предоставление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электронной форме государственных и муниципальных услуг (осуществление функций).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описании объекта контроля обязательно должна содержаться информация о наименовании объекта контроля.»;</w:t>
      </w:r>
      <w:r/>
    </w:p>
    <w:p>
      <w:pPr>
        <w:contextualSpacing w:val="0"/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8) абзац второй пункта 9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vertAlign w:val="superscript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 после слов «вправе подать» дополнить словами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«,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услуг),»;</w:t>
      </w:r>
      <w:r/>
    </w:p>
    <w:p>
      <w:pPr>
        <w:ind w:left="0" w:right="0" w:firstLine="720"/>
        <w:jc w:val="both"/>
        <w:spacing w:before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9) в абзаце первом пункта 10 слово «дорожный» исключить;</w:t>
      </w:r>
      <w:r/>
    </w:p>
    <w:p>
      <w:pPr>
        <w:ind w:left="0" w:right="0" w:firstLine="720"/>
        <w:jc w:val="both"/>
        <w:spacing w:before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10) в пункте 11:</w:t>
      </w:r>
      <w:r/>
    </w:p>
    <w:p>
      <w:pPr>
        <w:ind w:left="0" w:right="0" w:firstLine="720"/>
        <w:jc w:val="both"/>
        <w:spacing w:before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абзаце втором слово «дорожного» исключить;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дополнить абзацем следующего содержания: 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«В случаях, предусмотренных статьей 52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Федерал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ьного закона           от 31 июля 2020 года № 248-ФЗ «О государственном контроле (надзоре) и муниципальном контроле в Российской Федерации», муниципальные служащие уполномоченного органа, на которых в соответствии с должностными инструкциями возложено осущ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ествление муниципального контроля, выдают предписание об устранении выявленных нарушений обязательных требований.»;</w:t>
      </w:r>
      <w:r/>
    </w:p>
    <w:p>
      <w:pPr>
        <w:ind w:left="0" w:right="0" w:firstLine="720"/>
        <w:jc w:val="both"/>
        <w:spacing w:before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11) в абзаце первом пункта 12 слово «дорожного» исключить;</w:t>
      </w:r>
      <w:r/>
    </w:p>
    <w:p>
      <w:pPr>
        <w:ind w:left="0" w:right="0" w:firstLine="720"/>
        <w:jc w:val="both"/>
        <w:spacing w:before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12) в абзаце первом пункта 13 слово «дорожного» исключить;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13) в пункте 14: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абзацы первый и второй изложить в следующей редакции: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«14. 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законом</w:t>
      </w:r>
      <w:r>
        <w:rPr>
          <w:rFonts w:ascii="Times New Roman" w:hAnsi="Times New Roman" w:eastAsia="Times New Roman" w:cs="Times New Roman"/>
          <w:color w:val="000000"/>
          <w:sz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31 июля 2020 года № 248-ФЗ    «О государственном контроле (надзоре) и муниципальном контроле в Российской Федерации», и должно содержать указание на соответствующие обязательные требования, предусматривающий их нормативный правовой акт, информацию о том, 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Объявляемые предостережения учитываются в едином реестре контрольных (надзорных) мероприятий и используются при проведении иных профилактических мероприятий и контрольных мероприятий.»;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абзаце третьем после слов «в отношении указанного предостережения (далее – возражение)»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услуг»;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14) пункт 15 изложить в следующей редакции: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«15. Консультирование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осуществляется должностн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ым лицом уполномоченного органа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профилактических мероприятий, контрольных мероприятий и не должно превышать 15 минут.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Личный прием граждан проводится руководителем (заместителем руководителя) уполномоченного органа. Информация о месте приема, а также об установленных для приема днях и часах размещается на официальном сайте администрации города Ставрополя в сети «Интернет»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Консультирование осуществляется в устной и письменной форме по следующим вопросам: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 организация и осуществление муниципального контроля;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 порядок осуществления контрольных мероприятий, установленных настоящим Положением;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 порядок обжалования действий (бездействия) должностных лиц уполномоченного органа;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 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уполномоченным органом в рамках контрольных мероприятий;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 порядок проведения профилактических мероприятий (включая процедуру записи);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критерии отнесения объектов контроля к определенной категории риска при осуществлении муниципального контроля.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Консультирование в письменной форме осуществляется должностным лицом в следующих случаях: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 контролируемым лицом представлен письменный запрос о предоставлении письменного ответа по вопросам консультирования;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 за время консультирования предоставить ответ на поставленные вопросы невозможно;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 ответ на поставленные вопросы требует дополнительного запроса сведений.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осуществлении консультирования должностное лицо обязано соблюдать конфиденциальность информации, доступ к которой ограничен в соответствии с законодательством Российской Федерации.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Уполномоченный орган ведет учет консультирований.</w:t>
      </w:r>
      <w:r/>
    </w:p>
    <w:p>
      <w:pPr>
        <w:contextualSpacing w:val="0"/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Контролируемое лицо вправе направить обращение по вопросу осуществления консультирования и проведения профилактического визита в отношении контролируемого лица посредством единого портала государственных и муниципальных услуг или регионального портала госу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дарственных и муниципальных услуг. Такое обращение подлежит рассмотрению уполномоченным органом в течение 10 рабочих дней со дня его регистрации. Подписание такого обращения осуществляется усиленной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квалифицированной электронной подписью, усиленной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неквали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услуг в электронной форме, в установленном Правительством Российской Федерации порядке,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лномочия, в том числе с использованием единого портала государственных и муниципальных услуг) или являющегося индивидуальным предпринимателем.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случае если в течение календарного года в уполномоченный орган поступило пять и более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администрац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ии города Ставрополя в сети «Интернет» письменного разъяснения.»;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15) абзац третий пункта 15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признать утратившим силу;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16) абзац первый пункта 15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3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дополнить предложением следующего содержания: 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от 31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июля 2020 года № 248-ФЗ «О государственном контроле (надзоре) и муниципальном контроле в Российской Федерации».»;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17) пункт 15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дополнить подпунктом 5 следующего содержания:</w:t>
      </w:r>
      <w:r/>
    </w:p>
    <w:p>
      <w:pPr>
        <w:contextualSpacing w:val="0"/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«5) контролируемое лицо не соответствует критериям,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предусмотренным частью 1 статьи 52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Федерального закона от 31 июля 2020 года № 248-ФЗ                          «О государственном контроле (надзоре) и муниципальном контроле в Российской Федерации».»;</w:t>
      </w:r>
      <w:r/>
    </w:p>
    <w:p>
      <w:pPr>
        <w:ind w:left="0" w:right="0" w:firstLine="720"/>
        <w:jc w:val="both"/>
        <w:spacing w:before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18) в абзаце первом пункта 16 слово «дорожный» исключить;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19) пункт 17 изложить в следующей редакции: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«17. При осуществлении муниципального контроля могут проводиться следующие виды контрольных мероприятий и контрольных действий                         в рамках указанных мероприятий: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 инспекционный визит (посредством осмотра, опроса, получения письменных объяснений, истребования документов);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 рейдовый осмотр (посредством осмотра, досмотра, опроса, инструментального обследования, получения письменных объяснений, истребования документов);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 документарная проверка (посредством получения письменных объяснений, истребования документов);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 выездная проверка (посредством осмотра, опроса, получения письменных объяснений, истребования документов);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 наблюдение за соблюдением обязательных требований (посредством сбора, анализа имеющихся данных об объектах контроля, в том числе данных, которые поступают в ходе межведомственного информационного взаимодействия, предоставляются контролируемыми лицами в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рамках исполнения обязательных требований, а также данных, содержащихся                         в государственных и муниципальных системах, данных из сети «Интернет», иных общественных данных);</w:t>
      </w:r>
      <w:r/>
    </w:p>
    <w:p>
      <w:pPr>
        <w:contextualSpacing w:val="0"/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6) выездное обследование (посредством осмотра, отбор проб (образцов)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инструментального обследования (с применением видеозаписи).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Инспекционный визит, рейдовый осмотр, выездная проверка могут проводиться с использованием средств дистанционного взаимодействия,                   в том числе посредством видео-конференц-связи, а также с использованием мобильного приложения «Инспектор».»;</w:t>
      </w:r>
      <w:r/>
    </w:p>
    <w:p>
      <w:pPr>
        <w:ind w:left="0" w:right="0" w:firstLine="720"/>
        <w:jc w:val="both"/>
        <w:spacing w:before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20) абзац второй пункта 18 изложить в следующей редакции:</w:t>
      </w:r>
      <w:r/>
    </w:p>
    <w:p>
      <w:pPr>
        <w:ind w:left="0" w:right="0" w:firstLine="720"/>
        <w:jc w:val="both"/>
        <w:spacing w:before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«В целях оценки риска причинения вреда (ущерба) при принятии решения о проведении внепланового контрольного мероприятия уполномоченным органом перечень индикаторов риска нарушения обязательных требований, используемых для определения необходимости проведен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ия внеплановых контрольных мероприятий при осуществлении муниципального контроля, определен согласно приложению 5 к настоящему Положению.»;</w:t>
      </w:r>
      <w:r/>
    </w:p>
    <w:p>
      <w:pPr>
        <w:ind w:left="0" w:right="0" w:firstLine="720"/>
        <w:jc w:val="both"/>
        <w:spacing w:before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21) абзац первый пункта 19 изложить в следующей редакции:</w:t>
      </w:r>
      <w:r/>
    </w:p>
    <w:p>
      <w:pPr>
        <w:ind w:left="0" w:right="0" w:firstLine="720"/>
        <w:jc w:val="both"/>
        <w:spacing w:before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9. Внеплановый инспекционный визит, рейдовый осмотр, внеплановая выездная проверка могут проводиться только по согласованию   с органами прокуратуры, за исключением случаев их проведения в соответствии с пунктами 3, 4, 6, 8 части 1, частью 3 статьи 57 и ча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стью 12 статьи 66 Федерального закона от 31 июля 2020 года № 248-ФЗ                                «О государственном контроле (надзоре) и муниципальном контроле в Российской Федерации».»;</w:t>
      </w:r>
      <w:r/>
    </w:p>
    <w:p>
      <w:pPr>
        <w:ind w:left="0" w:right="0" w:firstLine="720"/>
        <w:jc w:val="both"/>
        <w:spacing w:before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22) в пункте 25 слово «дорожный» исключить;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23) абзац второй пункта 31</w:t>
      </w:r>
      <w:r>
        <w:rPr>
          <w:rFonts w:ascii="Times New Roman" w:hAnsi="Times New Roman" w:eastAsia="Times New Roman" w:cs="Times New Roman"/>
          <w:color w:val="000000"/>
          <w:sz w:val="23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после слов «контролируемого лица» дополнить словами «в случае, если контрольное мероприятие проводится в присутствии контролируемого лица»;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24) абзац второй пункта 33 изложить в следующей редакции: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едения невозможно по причине совершения контрольных действий, предусмотренных пунктом 9 части 1 статьи 65 Федерального закона от 31 июля 2020 года № 248-ФЗ       «О государственном контроле (надзоре) и муниципальном контроле в Российской Федерации», уполно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моченный орган направляет акт контролируемому лицу в порядке, установленном статьей 21 Федерального закона от 31 июля 2020 года № 248-ФЗ «О государственном контроле (надзоре) и муниципальном контроле в Российской Федерации».»;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25) пункт 34 дополнить абзацем следующего содержания: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формирование документа не требуется.»; </w:t>
      </w:r>
      <w:r/>
    </w:p>
    <w:p>
      <w:pPr>
        <w:contextualSpacing w:val="0"/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26) в абзаце первом пункта 35 слова «в том числе через федеральную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государственную информационную систему «Единый портал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государственных и муниципальных услуг (функций)» (далее – единый портал государственных и муниципальных услуг)» заменить словами «в том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числе через единый портал государственных и муниципальных услуг</w:t>
      </w:r>
      <w:r>
        <w:rPr>
          <w:rFonts w:ascii="Times New Roman" w:hAnsi="Times New Roman" w:eastAsia="Times New Roman" w:cs="Times New Roman"/>
          <w:color w:val="000000"/>
          <w:sz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 (или)</w:t>
      </w:r>
      <w:r>
        <w:rPr>
          <w:rFonts w:ascii="Times New Roman" w:hAnsi="Times New Roman" w:eastAsia="Times New Roman" w:cs="Times New Roman"/>
          <w:color w:val="000000"/>
          <w:sz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региональный портал государственных и муниципальных услуг»;</w:t>
      </w:r>
      <w:r/>
    </w:p>
    <w:p>
      <w:pPr>
        <w:ind w:left="0" w:right="0" w:firstLine="720"/>
        <w:jc w:val="both"/>
        <w:spacing w:before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27) в пункте 36:</w:t>
      </w:r>
      <w:r/>
    </w:p>
    <w:p>
      <w:pPr>
        <w:ind w:left="0" w:right="0" w:firstLine="720"/>
        <w:jc w:val="both"/>
        <w:spacing w:before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абзаце первом слово «дорожный» исключить;</w:t>
      </w:r>
      <w:r/>
    </w:p>
    <w:p>
      <w:pPr>
        <w:ind w:left="0" w:right="0" w:firstLine="720"/>
        <w:jc w:val="both"/>
        <w:spacing w:before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абзаце втором слово «дорожного» исключить;</w:t>
      </w:r>
      <w:r/>
    </w:p>
    <w:p>
      <w:pPr>
        <w:ind w:left="0" w:right="0" w:firstLine="720"/>
        <w:jc w:val="both"/>
        <w:spacing w:before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28) в пункте 37 слово «дорожного» исключить;</w:t>
      </w:r>
      <w:r/>
    </w:p>
    <w:p>
      <w:pPr>
        <w:ind w:left="0" w:right="0" w:firstLine="720"/>
        <w:jc w:val="both"/>
        <w:spacing w:before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29) в пункте 38:</w:t>
      </w:r>
      <w:r/>
    </w:p>
    <w:p>
      <w:pPr>
        <w:ind w:left="0" w:right="0" w:firstLine="720"/>
        <w:jc w:val="both"/>
        <w:spacing w:before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абзаце первом слово «дорожного» исключить;</w:t>
      </w:r>
      <w:r/>
    </w:p>
    <w:p>
      <w:pPr>
        <w:ind w:left="0" w:right="0" w:firstLine="720"/>
        <w:jc w:val="both"/>
        <w:spacing w:before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абзаце третьем слово «дорожного» исключить;</w:t>
      </w:r>
      <w:r/>
    </w:p>
    <w:p>
      <w:pPr>
        <w:ind w:left="0" w:right="0" w:firstLine="720"/>
        <w:jc w:val="both"/>
        <w:spacing w:before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абзаце четвертом слово «дорожного» исключить;</w:t>
      </w:r>
      <w:r/>
    </w:p>
    <w:p>
      <w:pPr>
        <w:ind w:left="0" w:right="0" w:firstLine="720"/>
        <w:jc w:val="both"/>
        <w:spacing w:before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абзаце пятом слово «дорожного» исключить;</w:t>
      </w:r>
      <w:r/>
    </w:p>
    <w:p>
      <w:pPr>
        <w:ind w:left="0" w:right="0" w:firstLine="720"/>
        <w:jc w:val="both"/>
        <w:spacing w:before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абзаце шестом слово «дорожного» исключить;</w:t>
      </w:r>
      <w:r/>
    </w:p>
    <w:p>
      <w:pPr>
        <w:ind w:left="0" w:right="0" w:firstLine="720"/>
        <w:jc w:val="both"/>
        <w:spacing w:before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абзаце седьмом слово «дорожном» исключить;</w:t>
      </w:r>
      <w:r/>
    </w:p>
    <w:p>
      <w:pPr>
        <w:ind w:left="0" w:right="0" w:firstLine="720"/>
        <w:jc w:val="both"/>
        <w:spacing w:before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30) нумерационный заголовок и наименование приложения 2 изложить в следующей редакции: </w:t>
      </w:r>
      <w:r/>
    </w:p>
    <w:p>
      <w:pPr>
        <w:ind w:left="4535" w:right="0" w:firstLine="0"/>
        <w:jc w:val="center"/>
        <w:spacing w:line="17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4535" w:right="0" w:firstLine="0"/>
        <w:jc w:val="center"/>
        <w:spacing w:line="17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«ПРИЛОЖЕНИЕ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4535" w:right="0" w:firstLine="0"/>
        <w:jc w:val="center"/>
        <w:spacing w:line="17" w:lineRule="exac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4535" w:right="0" w:firstLine="0"/>
        <w:jc w:val="center"/>
        <w:spacing w:line="17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 Положению</w:t>
      </w:r>
      <w:r/>
    </w:p>
    <w:p>
      <w:pPr>
        <w:ind w:left="4535" w:right="0" w:firstLine="0"/>
        <w:jc w:val="center"/>
        <w:spacing w:line="17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 муниципальном контроле</w:t>
      </w:r>
      <w:r/>
    </w:p>
    <w:p>
      <w:pPr>
        <w:ind w:left="4535" w:right="0" w:firstLine="0"/>
        <w:jc w:val="center"/>
        <w:spacing w:line="17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 автомобильном транспорте и</w:t>
      </w:r>
      <w:r/>
    </w:p>
    <w:p>
      <w:pPr>
        <w:ind w:left="4535" w:right="0" w:firstLine="0"/>
        <w:jc w:val="center"/>
        <w:spacing w:line="17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дорожном хозяйстве в границах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4535" w:right="0" w:firstLine="0"/>
        <w:jc w:val="center"/>
        <w:spacing w:line="17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муниципального образования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4535" w:right="0" w:firstLine="0"/>
        <w:jc w:val="center"/>
        <w:spacing w:line="17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города Ставрополя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4535" w:right="0" w:firstLine="0"/>
        <w:jc w:val="center"/>
        <w:spacing w:line="17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Ставропольского края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43" w:lineRule="exac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0"/>
        <w:jc w:val="center"/>
        <w:spacing w:after="0" w:afterAutospacing="0" w:line="243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КЛЮЧЕВЫЕ ПОКАЗАТЕЛИ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43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МУНИЦИПАЛЬНОГО КОНТРОЛЯ НА АВТОМОБИЛЬНОМ ТРАНСПОРТЕ И В ДОРОЖНОМ ХОЗЯЙСТВЕ В ГРАНИЦАХ ГОРОДА СТАВРОПОЛЯ И ИХ ЦЕЛЕВЫЕ ЗНАЧЕНИЯ»;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31) нумерационный заголовок и наименование приложения 3 изложить в следующей редакции:</w:t>
      </w:r>
      <w:r/>
    </w:p>
    <w:p>
      <w:pPr>
        <w:ind w:left="4535" w:right="0" w:firstLine="0"/>
        <w:jc w:val="center"/>
        <w:spacing w:after="0" w:afterAutospacing="0" w:line="243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4535" w:right="0" w:firstLine="0"/>
        <w:jc w:val="center"/>
        <w:spacing w:after="0" w:afterAutospacing="0" w:line="243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«ПРИЛОЖЕНИЕ 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4535" w:right="0" w:firstLine="0"/>
        <w:jc w:val="center"/>
        <w:spacing w:after="0" w:afterAutospacing="0"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ind w:left="4535" w:right="0" w:firstLine="0"/>
        <w:jc w:val="center"/>
        <w:spacing w:after="0" w:afterAutospacing="0"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Положению</w:t>
      </w:r>
      <w:r/>
    </w:p>
    <w:p>
      <w:pPr>
        <w:ind w:left="4535" w:right="0" w:firstLine="0"/>
        <w:jc w:val="center"/>
        <w:spacing w:after="0" w:afterAutospacing="0"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 муниципальном контроле</w:t>
      </w:r>
      <w:r/>
    </w:p>
    <w:p>
      <w:pPr>
        <w:ind w:left="4535" w:right="0" w:firstLine="0"/>
        <w:jc w:val="center"/>
        <w:spacing w:after="0" w:afterAutospacing="0"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 автомобильном транспорте и</w:t>
      </w:r>
      <w:r/>
    </w:p>
    <w:p>
      <w:pPr>
        <w:ind w:left="4535" w:right="0" w:firstLine="0"/>
        <w:jc w:val="center"/>
        <w:spacing w:after="0" w:afterAutospacing="0"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дорожном хозяйстве в границах</w:t>
      </w:r>
      <w:r/>
    </w:p>
    <w:p>
      <w:pPr>
        <w:ind w:left="4535" w:right="0" w:firstLine="0"/>
        <w:jc w:val="center"/>
        <w:spacing w:after="0" w:afterAutospacing="0"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муниципального образования</w:t>
      </w:r>
      <w:r/>
    </w:p>
    <w:p>
      <w:pPr>
        <w:ind w:left="4535" w:right="0" w:firstLine="0"/>
        <w:jc w:val="center"/>
        <w:spacing w:after="0" w:afterAutospacing="0"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города Ставрополя</w:t>
      </w:r>
      <w:r/>
    </w:p>
    <w:p>
      <w:pPr>
        <w:ind w:left="4535" w:right="0" w:firstLine="0"/>
        <w:jc w:val="center"/>
        <w:spacing w:after="0" w:afterAutospacing="0"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Ставропольского края</w:t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after="0" w:afterAutospacing="0"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ИНДИКАТИВНЫЕ ПОКАЗАТЕЛИ</w:t>
      </w:r>
      <w:r/>
    </w:p>
    <w:p>
      <w:pPr>
        <w:ind w:left="0" w:right="0" w:firstLine="0"/>
        <w:jc w:val="center"/>
        <w:spacing w:after="0" w:afterAutospacing="0"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МУНИЦИПАЛЬНОГО КОНТРОЛЯ НА АВТОМОБИЛЬНОМ ТРАНСПОРТЕ И В ДОРОЖНОМ ХОЗЯЙСТВЕ В ГРАНИЦАХ ГОРОДА СТАВРОПОЛЯ»; </w:t>
      </w:r>
      <w:r/>
    </w:p>
    <w:p>
      <w:pPr>
        <w:ind w:left="0" w:right="0" w:firstLine="709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32) приложения 4 и 5 изложить в следующей редакции: </w:t>
      </w:r>
      <w:r/>
    </w:p>
    <w:p>
      <w:pPr>
        <w:ind w:left="4535" w:right="0" w:firstLine="0"/>
        <w:jc w:val="center"/>
        <w:spacing w:after="0" w:afterAutospacing="0" w:line="239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535" w:right="0" w:firstLine="0"/>
        <w:jc w:val="center"/>
        <w:spacing w:after="0" w:afterAutospacing="0" w:line="243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«ПРИЛОЖЕНИЕ 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4535" w:right="0" w:firstLine="0"/>
        <w:jc w:val="center"/>
        <w:spacing w:after="0" w:afterAutospacing="0" w:line="243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4535" w:right="0" w:firstLine="0"/>
        <w:jc w:val="center"/>
        <w:spacing w:after="0" w:afterAutospacing="0"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Положению</w:t>
      </w:r>
      <w:r/>
    </w:p>
    <w:p>
      <w:pPr>
        <w:ind w:left="4535" w:right="0" w:firstLine="0"/>
        <w:jc w:val="center"/>
        <w:spacing w:after="0" w:afterAutospacing="0"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 муниципальном контроле</w:t>
      </w:r>
      <w:r/>
    </w:p>
    <w:p>
      <w:pPr>
        <w:ind w:left="4535" w:right="0" w:firstLine="0"/>
        <w:jc w:val="center"/>
        <w:spacing w:after="0" w:afterAutospacing="0"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 автомобильном транспорте и</w:t>
      </w:r>
      <w:r/>
    </w:p>
    <w:p>
      <w:pPr>
        <w:ind w:left="4535" w:right="0" w:firstLine="0"/>
        <w:jc w:val="center"/>
        <w:spacing w:after="0" w:afterAutospacing="0"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дорожном хозяйстве в границах</w:t>
      </w:r>
      <w:r/>
    </w:p>
    <w:p>
      <w:pPr>
        <w:ind w:left="4535" w:right="0" w:firstLine="0"/>
        <w:jc w:val="center"/>
        <w:spacing w:after="0" w:afterAutospacing="0"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муниципального образования</w:t>
      </w:r>
      <w:r/>
    </w:p>
    <w:p>
      <w:pPr>
        <w:ind w:left="4535" w:right="0" w:firstLine="0"/>
        <w:jc w:val="center"/>
        <w:spacing w:after="0" w:afterAutospacing="0"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города Ставрополя</w:t>
      </w:r>
      <w:r/>
    </w:p>
    <w:p>
      <w:pPr>
        <w:ind w:left="4535" w:right="0" w:firstLine="0"/>
        <w:jc w:val="center"/>
        <w:spacing w:after="0" w:afterAutospacing="0"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Ставропольского края</w:t>
      </w:r>
      <w:r/>
    </w:p>
    <w:p>
      <w:pPr>
        <w:ind w:left="0" w:right="0" w:firstLine="0"/>
        <w:jc w:val="right"/>
        <w:spacing w:line="239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after="0" w:afterAutospacing="0"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КРИТЕРИИ</w:t>
      </w:r>
      <w:r/>
    </w:p>
    <w:p>
      <w:pPr>
        <w:ind w:left="0" w:right="0" w:firstLine="0"/>
        <w:jc w:val="center"/>
        <w:spacing w:after="0" w:afterAutospacing="0" w:line="243" w:lineRule="exac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ОТНЕСЕНИЯ ОБЪЕКТОВ КОНТРОЛЯ К ОПРЕДЕЛЕННОЙ КАТЕГОРИИ РИСКА ПРИ ОСУЩЕСТВЛЕНИИ МУНИЦИПАЛЬНОГО КОНТРОЛЯ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0"/>
        <w:jc w:val="center"/>
        <w:spacing w:after="0" w:afterAutospacing="0"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 АВТОМОБИЛЬНОМ ТРАНСПОРТЕ И В ДОРОЖНОМ</w:t>
      </w:r>
      <w:r/>
    </w:p>
    <w:p>
      <w:pPr>
        <w:ind w:left="0" w:right="0" w:firstLine="0"/>
        <w:jc w:val="center"/>
        <w:spacing w:after="0" w:afterAutospacing="0" w:line="243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ХОЗЯЙСТВЕ В ГРАНИЦАХ ГОРОДА СТАВРОПОЛЯ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43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tbl>
      <w:tblPr>
        <w:tblStyle w:val="749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803"/>
        <w:gridCol w:w="1951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83" w:lineRule="atLeast"/>
              <w:rPr>
                <w:b w:val="0"/>
                <w:bCs w:val="0"/>
                <w:spacing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0"/>
                <w:sz w:val="28"/>
              </w:rPr>
              <w:t xml:space="preserve">№ п/п</w:t>
            </w:r>
            <w:r>
              <w:rPr>
                <w:b w:val="0"/>
                <w:bCs w:val="0"/>
                <w:spacing w:val="0"/>
              </w:rPr>
            </w:r>
            <w:r>
              <w:rPr>
                <w:b w:val="0"/>
                <w:bCs w:val="0"/>
                <w:spacing w:val="0"/>
              </w:rPr>
            </w:r>
          </w:p>
        </w:tc>
        <w:tc>
          <w:tcPr>
            <w:tcW w:w="6803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83" w:lineRule="atLeast"/>
              <w:rPr>
                <w:b w:val="0"/>
                <w:bCs w:val="0"/>
                <w:spacing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0"/>
                <w:sz w:val="28"/>
              </w:rPr>
              <w:t xml:space="preserve">Объекты муниципального контроля на автомобильном транспорте и в дорожном хозяйстве</w:t>
            </w:r>
            <w:r>
              <w:rPr>
                <w:b w:val="0"/>
                <w:bCs w:val="0"/>
                <w:spacing w:val="0"/>
              </w:rPr>
            </w:r>
            <w:r>
              <w:rPr>
                <w:b w:val="0"/>
                <w:bCs w:val="0"/>
                <w:spacing w:val="0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after="0" w:line="283" w:lineRule="atLeast"/>
              <w:rPr>
                <w:b w:val="0"/>
                <w:bCs w:val="0"/>
                <w:spacing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0"/>
                <w:sz w:val="28"/>
              </w:rPr>
              <w:t xml:space="preserve">Категория риска</w:t>
            </w:r>
            <w:r>
              <w:rPr>
                <w:b w:val="0"/>
                <w:bCs w:val="0"/>
                <w:spacing w:val="0"/>
              </w:rPr>
            </w:r>
            <w:r>
              <w:rPr>
                <w:b w:val="0"/>
                <w:bCs w:val="0"/>
                <w:spacing w:val="0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09"/>
              <w:contextualSpacing w:val="0"/>
              <w:jc w:val="center"/>
              <w:spacing w:before="0" w:after="0" w:afterAutospacing="0" w:line="283" w:lineRule="atLeast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14:ligatures w14:val="none"/>
              </w:rPr>
            </w:r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909"/>
              <w:contextualSpacing w:val="0"/>
              <w:jc w:val="center"/>
              <w:spacing w:before="0" w:after="0" w:afterAutospacing="0" w:line="283" w:lineRule="atLeast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14:ligatures w14:val="none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pStyle w:val="909"/>
              <w:contextualSpacing w:val="0"/>
              <w:jc w:val="center"/>
              <w:spacing w:before="0" w:after="0" w:afterAutospacing="0" w:line="283" w:lineRule="atLeast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rPr>
                <w:spacing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8"/>
              </w:rPr>
              <w:t xml:space="preserve">1.</w:t>
            </w:r>
            <w:r>
              <w:rPr>
                <w:spacing w:val="0"/>
              </w:rPr>
            </w:r>
            <w:r>
              <w:rPr>
                <w:spacing w:val="0"/>
              </w:rPr>
            </w:r>
          </w:p>
        </w:tc>
        <w:tc>
          <w:tcPr>
            <w:tcW w:w="6803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pacing w:val="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8"/>
              </w:rPr>
              <w:t xml:space="preserve">Юридические лица, индивидуальные предприниматели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8"/>
              </w:rPr>
              <w:t xml:space="preserve"> при наличии в течение последних трех лет на дату принятия решения об отнесении деяте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8"/>
              </w:rPr>
              <w:t xml:space="preserve">льности юридического лица или индивидуального предпринимателя к категории риска предписания, не исполненного в срок, устано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8"/>
              </w:rPr>
              <w:t xml:space="preserve">вленный предписанием, выданным по факту несоблюдения обязательных требований, подлежащих исполнению (соблюдению) контролируемыми лицами при осуществлении деятельности по осуществлению регулярных перевозок по муниципальным маршрутам или в дорожном хозяйстве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8"/>
                <w:szCs w:val="28"/>
                <w:highlight w:val="none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rPr>
                <w:spacing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8"/>
              </w:rPr>
              <w:t xml:space="preserve">средний риск</w:t>
            </w:r>
            <w:r>
              <w:rPr>
                <w:spacing w:val="0"/>
              </w:rPr>
            </w:r>
            <w:r>
              <w:rPr>
                <w:spacing w:val="0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beforeAutospacing="0"/>
              <w:rPr>
                <w:rFonts w:ascii="Times New Roman" w:hAnsi="Times New Roman" w:eastAsia="Times New Roman" w:cs="Times New Roman"/>
                <w:color w:val="000000"/>
                <w:spacing w:val="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8"/>
              </w:rPr>
            </w:r>
          </w:p>
        </w:tc>
        <w:tc>
          <w:tcPr>
            <w:tcW w:w="6803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beforeAutospacing="0"/>
              <w:rPr>
                <w:rFonts w:ascii="Times New Roman" w:hAnsi="Times New Roman" w:eastAsia="Times New Roman" w:cs="Times New Roman"/>
                <w:color w:val="000000"/>
                <w:spacing w:val="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8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before="0" w:beforeAutospacing="0"/>
              <w:rPr>
                <w:rFonts w:ascii="Times New Roman" w:hAnsi="Times New Roman" w:eastAsia="Times New Roman" w:cs="Times New Roman"/>
                <w:color w:val="000000"/>
                <w:spacing w:val="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8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rPr>
                <w:spacing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8"/>
              </w:rPr>
              <w:t xml:space="preserve">2.</w:t>
            </w:r>
            <w:r>
              <w:rPr>
                <w:spacing w:val="0"/>
              </w:rPr>
            </w:r>
            <w:r>
              <w:rPr>
                <w:spacing w:val="0"/>
              </w:rPr>
            </w:r>
          </w:p>
        </w:tc>
        <w:tc>
          <w:tcPr>
            <w:tcW w:w="6803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rPr>
                <w:spacing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8"/>
              </w:rPr>
              <w:t xml:space="preserve">Юридические лица, индивидуальные предприниматели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8"/>
              </w:rPr>
              <w:t xml:space="preserve">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8"/>
              </w:rPr>
              <w:t xml:space="preserve"> внеплановой проверки по факту выявленных нарушений за несоблюдение обязательных требований, подлежащих исполнению (соблюдению) контролируемыми лицами при осуществлении деятельности по осуществлению регулярных перевозок по муниципальным маршрутам или в дор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8"/>
              </w:rPr>
              <w:t xml:space="preserve">ожном хозяйстве</w:t>
            </w:r>
            <w:r>
              <w:rPr>
                <w:spacing w:val="0"/>
              </w:rPr>
            </w:r>
            <w:r>
              <w:rPr>
                <w:spacing w:val="0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rPr>
                <w:spacing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8"/>
              </w:rPr>
              <w:t xml:space="preserve">умеренный риск</w:t>
            </w:r>
            <w:r>
              <w:rPr>
                <w:spacing w:val="0"/>
              </w:rPr>
            </w:r>
            <w:r>
              <w:rPr>
                <w:spacing w:val="0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rPr>
                <w:spacing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8"/>
              </w:rPr>
              <w:t xml:space="preserve">3.</w:t>
            </w:r>
            <w:r>
              <w:rPr>
                <w:spacing w:val="0"/>
              </w:rPr>
            </w:r>
            <w:r>
              <w:rPr>
                <w:spacing w:val="0"/>
              </w:rPr>
            </w:r>
          </w:p>
        </w:tc>
        <w:tc>
          <w:tcPr>
            <w:tcW w:w="6803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rPr>
                <w:spacing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8"/>
              </w:rPr>
              <w:t xml:space="preserve">Юридические лица, индивидуальные предприниматели и физические лица при отсутствии обстоятельств, указанных в пунктах 1 и 2 настоящих критериев отнесения деятельности юридических лиц и индивидуальных предпринимателей к категориям риска</w:t>
            </w:r>
            <w:r>
              <w:rPr>
                <w:spacing w:val="0"/>
              </w:rPr>
            </w:r>
            <w:r>
              <w:rPr>
                <w:spacing w:val="0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rPr>
                <w:spacing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8"/>
              </w:rPr>
              <w:t xml:space="preserve">низкий риск</w:t>
            </w:r>
            <w:r>
              <w:rPr>
                <w:spacing w:val="0"/>
              </w:rPr>
            </w:r>
            <w:r>
              <w:rPr>
                <w:spacing w:val="0"/>
              </w:rPr>
            </w:r>
          </w:p>
        </w:tc>
      </w:tr>
    </w:tbl>
    <w:p>
      <w:pPr>
        <w:pStyle w:val="909"/>
        <w:ind w:left="-567"/>
        <w:jc w:val="center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left="4535" w:right="0" w:firstLine="0"/>
        <w:jc w:val="center"/>
        <w:spacing w:after="0" w:afterAutospacing="0" w:line="243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4535" w:right="0" w:firstLine="0"/>
        <w:jc w:val="center"/>
        <w:spacing w:after="0" w:afterAutospacing="0" w:line="243" w:lineRule="exac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4535" w:right="0" w:firstLine="0"/>
        <w:jc w:val="center"/>
        <w:spacing w:after="0" w:afterAutospacing="0"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Положению</w:t>
      </w:r>
      <w:r/>
    </w:p>
    <w:p>
      <w:pPr>
        <w:ind w:left="4535" w:right="0" w:firstLine="0"/>
        <w:jc w:val="center"/>
        <w:spacing w:after="0" w:afterAutospacing="0"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 муниципальном контроле</w:t>
      </w:r>
      <w:r/>
    </w:p>
    <w:p>
      <w:pPr>
        <w:ind w:left="4535" w:right="0" w:firstLine="0"/>
        <w:jc w:val="center"/>
        <w:spacing w:after="0" w:afterAutospacing="0"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 автомобильном транспорте и</w:t>
      </w:r>
      <w:r/>
    </w:p>
    <w:p>
      <w:pPr>
        <w:ind w:left="4535" w:right="0" w:firstLine="0"/>
        <w:jc w:val="center"/>
        <w:spacing w:after="0" w:afterAutospacing="0"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дорожном хозяйстве в границах</w:t>
      </w:r>
      <w:r/>
    </w:p>
    <w:p>
      <w:pPr>
        <w:ind w:left="4535" w:right="0" w:firstLine="0"/>
        <w:jc w:val="center"/>
        <w:spacing w:after="0" w:afterAutospacing="0"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муниципального образования</w:t>
      </w:r>
      <w:r/>
    </w:p>
    <w:p>
      <w:pPr>
        <w:ind w:left="4535" w:right="0" w:firstLine="0"/>
        <w:jc w:val="center"/>
        <w:spacing w:after="0" w:afterAutospacing="0"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города Ставрополя</w:t>
      </w:r>
      <w:r/>
    </w:p>
    <w:p>
      <w:pPr>
        <w:ind w:left="4535" w:right="0" w:firstLine="0"/>
        <w:jc w:val="center"/>
        <w:spacing w:after="0" w:afterAutospacing="0" w:line="24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Ставропольского края</w:t>
      </w:r>
      <w:r/>
    </w:p>
    <w:p>
      <w:pPr>
        <w:ind w:left="0" w:right="0" w:firstLine="0"/>
        <w:jc w:val="right"/>
        <w:spacing w:line="239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after="0" w:afterAutospacing="0" w:line="243" w:lineRule="exac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0"/>
        <w:jc w:val="center"/>
        <w:spacing w:after="0" w:afterAutospacing="0" w:line="243" w:lineRule="exac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ИНДИКАТОРОВ РИСКА НАРУШЕНИЯ ОБЯЗАТЕЛЬНЫХ ТРЕБОВАНИЙ ПРИ ОСУЩЕСТВЛЕНИИ МУНИЦИПАЛЬНОГО КОНТРОЛЯ НА АВТОМОБИЛЬНОМ ТРАНСПОРТЕ И В ДОРОЖНОМ ХОЗЯЙСТВЕ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0"/>
        <w:jc w:val="center"/>
        <w:spacing w:after="0" w:afterAutospacing="0" w:line="243" w:lineRule="exac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ГРАНИЦАХ ГОРОДА СТАВРОПОЛЯ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center"/>
        <w:spacing w:after="0" w:afterAutospacing="0" w:line="243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 В дорожном хозяйстве: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наличие у контрольного органа информации о совершении дорожно-транспортного происшествия на ремонтируемом участке автомобильной дороги общего пользования местного значения в границах города Ставрополя, сопутствующей причиной которого могло являться отсу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тствие временных дорожных знаков;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наличие у контрольного органа информации о признаках начала осуществления контролируемым лицом деятельности в полосе отвода автомобильной дороги общего пользования местного значения в границах города Ставрополя до выдачи согласования на производство раб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 На автомобильном транспорте: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4"/>
        </w:numPr>
        <w:contextualSpacing w:val="0"/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mes New Roman" w:hAnsi="Times New Roman" w:cs="Times New Roman"/>
          <w:spacing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</w:rPr>
        <w:t xml:space="preserve">наличие у контрольного органа информации о выполнении контролируемым лицом в течение одного месяца трех и более рейсов по муниципальному маршруту регулярных перевозок на территории муниципального образования городского округа города Ставрополя 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</w:rPr>
        <w:t xml:space="preserve">Ставропольско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</w:rPr>
        <w:t xml:space="preserve">го края (далее – муниципальный маршрут регулярных перевозок)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</w:rPr>
        <w:t xml:space="preserve"> с отправлением транспортных средств из остановочных пунктов, являющихся начальными, в прямом и обратном направлении с возможным нарушением времени, предусмотренного установленным расписанием;</w:t>
      </w:r>
      <w:r>
        <w:rPr>
          <w:rFonts w:ascii="Times New Roman" w:hAnsi="Times New Roman" w:cs="Times New Roman"/>
          <w:spacing w:val="0"/>
          <w:sz w:val="28"/>
          <w:szCs w:val="28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</w:p>
    <w:p>
      <w:pPr>
        <w:numPr>
          <w:ilvl w:val="0"/>
          <w:numId w:val="14"/>
        </w:numPr>
        <w:contextualSpacing w:val="0"/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mes New Roman" w:hAnsi="Times New Roman" w:cs="Times New Roman"/>
          <w:spacing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</w:rPr>
        <w:t xml:space="preserve">наличие у контрольного органа информации о выполнении контролируемым лицом в течение одного месяца трех и более рейсов по муниципальному маршруту регулярных перевозок с возможным нарушением пути следования, указанного в реестре муниципальных маршрутов регу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</w:rPr>
        <w:t xml:space="preserve">лярных перевозок пассажиров и багажа автомобильным транспортом              на территории муниципального образования городского округа города Ставрополя Ставропольского края по данному маршруту (далее – реестр);</w:t>
      </w:r>
      <w:r>
        <w:rPr>
          <w:rFonts w:ascii="Times New Roman" w:hAnsi="Times New Roman" w:cs="Times New Roman"/>
          <w:spacing w:val="0"/>
          <w:sz w:val="28"/>
          <w:szCs w:val="28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</w:p>
    <w:p>
      <w:pPr>
        <w:contextualSpacing w:val="0"/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</w:rPr>
        <w:t xml:space="preserve">3) наличие у контрольного органа информации о возможном невыполнении контролируемым лицом в течение одного месяца трех и более заездов транспортными средствами, осуществляющими движение по муниципальному маршруту регулярных перевозок, на остановочные пункт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</w:rPr>
        <w:t xml:space="preserve">ы, указанные в реестре, для посадки или высадки пассажиров.».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pacing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</w:p>
    <w:p>
      <w:pPr>
        <w:contextualSpacing w:val="0"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pacing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</w:rPr>
        <w:t xml:space="preserve">2. Настоящее решение вступает в силу на следующий день после                  дня его официального опубликования в сетевом издании «Правовой портал администрации города Ставрополя» (право-ставрополь.рф).</w:t>
      </w:r>
      <w:r>
        <w:rPr>
          <w:rFonts w:ascii="Times New Roman" w:hAnsi="Times New Roman" w:cs="Times New Roman"/>
          <w:spacing w:val="0"/>
          <w:sz w:val="28"/>
          <w:szCs w:val="28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43" w:lineRule="exact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43" w:lineRule="exact"/>
        <w:rPr>
          <w:rFonts w:ascii="Times New Roman" w:hAnsi="Times New Roman" w:cs="Times New Roman"/>
          <w:i w:val="0"/>
          <w:iCs w:val="0"/>
          <w:sz w:val="28"/>
          <w:szCs w:val="22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  <w:t xml:space="preserve">           </w:t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 xml:space="preserve">Г.С.Колягин</w:t>
      </w:r>
      <w:r>
        <w:rPr>
          <w:rFonts w:ascii="Times New Roman" w:hAnsi="Times New Roman" w:cs="Times New Roman"/>
          <w:i w:val="0"/>
          <w:iCs w:val="0"/>
          <w:sz w:val="28"/>
          <w:szCs w:val="22"/>
        </w:rPr>
      </w:r>
      <w:r>
        <w:rPr>
          <w:rFonts w:ascii="Times New Roman" w:hAnsi="Times New Roman" w:cs="Times New Roman"/>
          <w:i w:val="0"/>
          <w:iCs w:val="0"/>
          <w:sz w:val="28"/>
          <w:szCs w:val="22"/>
        </w:rPr>
      </w:r>
    </w:p>
    <w:p>
      <w:pPr>
        <w:jc w:val="both"/>
        <w:spacing w:after="0" w:afterAutospacing="0" w:line="243" w:lineRule="exact"/>
        <w:rPr>
          <w:rFonts w:ascii="Times New Roman" w:hAnsi="Times New Roman" w:cs="Times New Roman"/>
          <w:bCs w:val="0"/>
          <w:i w:val="0"/>
          <w:sz w:val="28"/>
          <w:szCs w:val="28"/>
        </w:rPr>
        <w:outlineLvl w:val="2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jc w:val="both"/>
        <w:spacing w:after="0" w:afterAutospacing="0" w:line="243" w:lineRule="exact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0"/>
          <w:szCs w:val="20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</w:rPr>
        <w:t xml:space="preserve">Глава города Ставрополя</w:t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  <w:t xml:space="preserve">    И</w:t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 xml:space="preserve">.И.Ульянченко</w:t>
      </w:r>
      <w:r>
        <w:rPr>
          <w:rFonts w:ascii="Times New Roman" w:hAnsi="Times New Roman" w:cs="Times New Roman"/>
          <w:i w:val="0"/>
          <w:iCs w:val="0"/>
          <w:sz w:val="20"/>
          <w:szCs w:val="20"/>
        </w:rPr>
      </w:r>
      <w:r>
        <w:rPr>
          <w:rFonts w:ascii="Times New Roman" w:hAnsi="Times New Roman" w:cs="Times New Roman"/>
          <w:i w:val="0"/>
          <w:iCs w:val="0"/>
          <w:sz w:val="20"/>
          <w:szCs w:val="20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Подписано _____ __________ 20__ г.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567" w:bottom="1134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styleLink w:val="915"/>
    <w:lvl w:ilvl="0">
      <w:start w:val="1"/>
      <w:numFmt w:val="decimal"/>
      <w:pStyle w:val="915"/>
      <w:isLgl w:val="false"/>
      <w:suff w:val="nothing"/>
      <w:lvlText w:val="%1)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723"/>
    <w:link w:val="714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723"/>
    <w:link w:val="715"/>
    <w:uiPriority w:val="9"/>
    <w:rPr>
      <w:rFonts w:ascii="Arial" w:hAnsi="Arial" w:eastAsia="Arial" w:cs="Arial"/>
      <w:sz w:val="34"/>
    </w:rPr>
  </w:style>
  <w:style w:type="character" w:styleId="699">
    <w:name w:val="Heading 3 Char"/>
    <w:basedOn w:val="723"/>
    <w:link w:val="716"/>
    <w:uiPriority w:val="9"/>
    <w:rPr>
      <w:rFonts w:ascii="Arial" w:hAnsi="Arial" w:eastAsia="Arial" w:cs="Arial"/>
      <w:sz w:val="30"/>
      <w:szCs w:val="30"/>
    </w:rPr>
  </w:style>
  <w:style w:type="character" w:styleId="700">
    <w:name w:val="Heading 4 Char"/>
    <w:basedOn w:val="723"/>
    <w:link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01">
    <w:name w:val="Heading 5 Char"/>
    <w:basedOn w:val="723"/>
    <w:link w:val="718"/>
    <w:uiPriority w:val="9"/>
    <w:rPr>
      <w:rFonts w:ascii="Arial" w:hAnsi="Arial" w:eastAsia="Arial" w:cs="Arial"/>
      <w:b/>
      <w:bCs/>
      <w:sz w:val="24"/>
      <w:szCs w:val="24"/>
    </w:rPr>
  </w:style>
  <w:style w:type="character" w:styleId="702">
    <w:name w:val="Heading 6 Char"/>
    <w:basedOn w:val="723"/>
    <w:link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03">
    <w:name w:val="Heading 7 Char"/>
    <w:basedOn w:val="723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8 Char"/>
    <w:basedOn w:val="723"/>
    <w:link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705">
    <w:name w:val="Heading 9 Char"/>
    <w:basedOn w:val="72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character" w:styleId="706">
    <w:name w:val="Title Char"/>
    <w:basedOn w:val="723"/>
    <w:link w:val="736"/>
    <w:uiPriority w:val="10"/>
    <w:rPr>
      <w:sz w:val="48"/>
      <w:szCs w:val="48"/>
    </w:rPr>
  </w:style>
  <w:style w:type="character" w:styleId="707">
    <w:name w:val="Subtitle Char"/>
    <w:basedOn w:val="723"/>
    <w:link w:val="738"/>
    <w:uiPriority w:val="11"/>
    <w:rPr>
      <w:sz w:val="24"/>
      <w:szCs w:val="24"/>
    </w:rPr>
  </w:style>
  <w:style w:type="character" w:styleId="708">
    <w:name w:val="Quote Char"/>
    <w:link w:val="740"/>
    <w:uiPriority w:val="29"/>
    <w:rPr>
      <w:i/>
    </w:rPr>
  </w:style>
  <w:style w:type="character" w:styleId="709">
    <w:name w:val="Intense Quote Char"/>
    <w:link w:val="742"/>
    <w:uiPriority w:val="30"/>
    <w:rPr>
      <w:i/>
    </w:rPr>
  </w:style>
  <w:style w:type="character" w:styleId="710">
    <w:name w:val="Caption Char"/>
    <w:basedOn w:val="723"/>
    <w:link w:val="747"/>
    <w:uiPriority w:val="35"/>
    <w:rPr>
      <w:b/>
      <w:bCs/>
      <w:color w:val="4f81bd" w:themeColor="accent1"/>
      <w:sz w:val="18"/>
      <w:szCs w:val="18"/>
    </w:rPr>
  </w:style>
  <w:style w:type="character" w:styleId="711">
    <w:name w:val="Footnote Text Char"/>
    <w:link w:val="875"/>
    <w:uiPriority w:val="99"/>
    <w:rPr>
      <w:sz w:val="18"/>
    </w:rPr>
  </w:style>
  <w:style w:type="character" w:styleId="712">
    <w:name w:val="Endnote Text Char"/>
    <w:link w:val="878"/>
    <w:uiPriority w:val="99"/>
    <w:rPr>
      <w:sz w:val="20"/>
    </w:rPr>
  </w:style>
  <w:style w:type="paragraph" w:styleId="713" w:default="1">
    <w:name w:val="Normal"/>
    <w:qFormat/>
    <w:rPr>
      <w:rFonts w:ascii="Calibri" w:hAnsi="Calibri" w:eastAsia="Calibri" w:cs="Times New Roman"/>
    </w:rPr>
  </w:style>
  <w:style w:type="paragraph" w:styleId="714">
    <w:name w:val="Heading 1"/>
    <w:basedOn w:val="713"/>
    <w:next w:val="713"/>
    <w:link w:val="72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15">
    <w:name w:val="Heading 2"/>
    <w:basedOn w:val="713"/>
    <w:next w:val="713"/>
    <w:link w:val="72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6">
    <w:name w:val="Heading 3"/>
    <w:basedOn w:val="713"/>
    <w:next w:val="713"/>
    <w:link w:val="72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7">
    <w:name w:val="Heading 4"/>
    <w:basedOn w:val="713"/>
    <w:next w:val="713"/>
    <w:link w:val="72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713"/>
    <w:next w:val="713"/>
    <w:link w:val="73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713"/>
    <w:next w:val="713"/>
    <w:link w:val="73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20">
    <w:name w:val="Heading 7"/>
    <w:basedOn w:val="713"/>
    <w:next w:val="713"/>
    <w:link w:val="73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21">
    <w:name w:val="Heading 8"/>
    <w:basedOn w:val="713"/>
    <w:next w:val="713"/>
    <w:link w:val="73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22">
    <w:name w:val="Heading 9"/>
    <w:basedOn w:val="713"/>
    <w:next w:val="713"/>
    <w:link w:val="73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Заголовок 1 Знак"/>
    <w:basedOn w:val="723"/>
    <w:link w:val="714"/>
    <w:uiPriority w:val="9"/>
    <w:rPr>
      <w:rFonts w:ascii="Arial" w:hAnsi="Arial" w:eastAsia="Arial" w:cs="Arial"/>
      <w:sz w:val="40"/>
      <w:szCs w:val="40"/>
    </w:rPr>
  </w:style>
  <w:style w:type="character" w:styleId="727" w:customStyle="1">
    <w:name w:val="Заголовок 2 Знак"/>
    <w:basedOn w:val="723"/>
    <w:link w:val="715"/>
    <w:uiPriority w:val="9"/>
    <w:rPr>
      <w:rFonts w:ascii="Arial" w:hAnsi="Arial" w:eastAsia="Arial" w:cs="Arial"/>
      <w:sz w:val="34"/>
    </w:rPr>
  </w:style>
  <w:style w:type="character" w:styleId="728" w:customStyle="1">
    <w:name w:val="Заголовок 3 Знак"/>
    <w:basedOn w:val="723"/>
    <w:link w:val="716"/>
    <w:uiPriority w:val="9"/>
    <w:rPr>
      <w:rFonts w:ascii="Arial" w:hAnsi="Arial" w:eastAsia="Arial" w:cs="Arial"/>
      <w:sz w:val="30"/>
      <w:szCs w:val="30"/>
    </w:rPr>
  </w:style>
  <w:style w:type="character" w:styleId="729" w:customStyle="1">
    <w:name w:val="Заголовок 4 Знак"/>
    <w:basedOn w:val="723"/>
    <w:link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30" w:customStyle="1">
    <w:name w:val="Заголовок 5 Знак"/>
    <w:basedOn w:val="723"/>
    <w:link w:val="718"/>
    <w:uiPriority w:val="9"/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Заголовок 6 Знак"/>
    <w:basedOn w:val="723"/>
    <w:link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32" w:customStyle="1">
    <w:name w:val="Заголовок 7 Знак"/>
    <w:basedOn w:val="723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Заголовок 8 Знак"/>
    <w:basedOn w:val="723"/>
    <w:link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Заголовок 9 Знак"/>
    <w:basedOn w:val="72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No Spacing"/>
    <w:uiPriority w:val="1"/>
    <w:qFormat/>
    <w:pPr>
      <w:spacing w:after="0" w:line="240" w:lineRule="auto"/>
    </w:pPr>
  </w:style>
  <w:style w:type="paragraph" w:styleId="736">
    <w:name w:val="Title"/>
    <w:basedOn w:val="713"/>
    <w:next w:val="713"/>
    <w:link w:val="737"/>
    <w:uiPriority w:val="10"/>
    <w:qFormat/>
    <w:pPr>
      <w:contextualSpacing/>
      <w:spacing w:before="300"/>
    </w:pPr>
    <w:rPr>
      <w:sz w:val="48"/>
      <w:szCs w:val="48"/>
    </w:rPr>
  </w:style>
  <w:style w:type="character" w:styleId="737" w:customStyle="1">
    <w:name w:val="Заголовок Знак"/>
    <w:basedOn w:val="723"/>
    <w:link w:val="736"/>
    <w:uiPriority w:val="10"/>
    <w:rPr>
      <w:sz w:val="48"/>
      <w:szCs w:val="48"/>
    </w:rPr>
  </w:style>
  <w:style w:type="paragraph" w:styleId="738">
    <w:name w:val="Subtitle"/>
    <w:basedOn w:val="713"/>
    <w:next w:val="713"/>
    <w:link w:val="739"/>
    <w:uiPriority w:val="11"/>
    <w:qFormat/>
    <w:pPr>
      <w:spacing w:before="200"/>
    </w:pPr>
    <w:rPr>
      <w:sz w:val="24"/>
      <w:szCs w:val="24"/>
    </w:rPr>
  </w:style>
  <w:style w:type="character" w:styleId="739" w:customStyle="1">
    <w:name w:val="Подзаголовок Знак"/>
    <w:basedOn w:val="723"/>
    <w:link w:val="738"/>
    <w:uiPriority w:val="11"/>
    <w:rPr>
      <w:sz w:val="24"/>
      <w:szCs w:val="24"/>
    </w:rPr>
  </w:style>
  <w:style w:type="paragraph" w:styleId="740">
    <w:name w:val="Quote"/>
    <w:basedOn w:val="713"/>
    <w:next w:val="713"/>
    <w:link w:val="741"/>
    <w:uiPriority w:val="29"/>
    <w:qFormat/>
    <w:pPr>
      <w:ind w:left="720" w:right="720"/>
    </w:pPr>
    <w:rPr>
      <w:i/>
    </w:rPr>
  </w:style>
  <w:style w:type="character" w:styleId="741" w:customStyle="1">
    <w:name w:val="Цитата 2 Знак"/>
    <w:link w:val="740"/>
    <w:uiPriority w:val="29"/>
    <w:rPr>
      <w:i/>
    </w:rPr>
  </w:style>
  <w:style w:type="paragraph" w:styleId="742">
    <w:name w:val="Intense Quote"/>
    <w:basedOn w:val="713"/>
    <w:next w:val="713"/>
    <w:link w:val="74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 w:customStyle="1">
    <w:name w:val="Выделенная цитата Знак"/>
    <w:link w:val="742"/>
    <w:uiPriority w:val="30"/>
    <w:rPr>
      <w:i/>
    </w:rPr>
  </w:style>
  <w:style w:type="character" w:styleId="744" w:customStyle="1">
    <w:name w:val="Header Char"/>
    <w:basedOn w:val="723"/>
    <w:uiPriority w:val="99"/>
  </w:style>
  <w:style w:type="paragraph" w:styleId="745">
    <w:name w:val="Footer"/>
    <w:basedOn w:val="713"/>
    <w:link w:val="7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6" w:customStyle="1">
    <w:name w:val="Footer Char"/>
    <w:basedOn w:val="723"/>
    <w:uiPriority w:val="99"/>
  </w:style>
  <w:style w:type="paragraph" w:styleId="747">
    <w:name w:val="Caption"/>
    <w:basedOn w:val="713"/>
    <w:next w:val="713"/>
    <w:link w:val="71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8" w:customStyle="1">
    <w:name w:val="Нижний колонтитул Знак"/>
    <w:link w:val="745"/>
    <w:uiPriority w:val="99"/>
  </w:style>
  <w:style w:type="table" w:styleId="749">
    <w:name w:val="Table Grid"/>
    <w:basedOn w:val="72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0" w:customStyle="1">
    <w:name w:val="Table Grid Light"/>
    <w:basedOn w:val="72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1">
    <w:name w:val="Plain Table 1"/>
    <w:basedOn w:val="72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2"/>
    <w:basedOn w:val="72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 w:customStyle="1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9" w:customStyle="1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0" w:customStyle="1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1" w:customStyle="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2" w:customStyle="1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3" w:customStyle="1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4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1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2" w:customStyle="1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3" w:customStyle="1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4" w:customStyle="1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5" w:customStyle="1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6" w:customStyle="1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7" w:customStyle="1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8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9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1" w:customStyle="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2" w:customStyle="1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3" w:customStyle="1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4" w:customStyle="1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5" w:customStyle="1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6" w:customStyle="1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7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ned - Accent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Lined - Accent 1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6" w:customStyle="1">
    <w:name w:val="Lined - Accent 2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7" w:customStyle="1">
    <w:name w:val="Lined - Accent 3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8" w:customStyle="1">
    <w:name w:val="Lined - Accent 4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9" w:customStyle="1">
    <w:name w:val="Lined - Accent 5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0" w:customStyle="1">
    <w:name w:val="Lined - Accent 6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1" w:customStyle="1">
    <w:name w:val="Bordered &amp; Lined - Accent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Bordered &amp; Lined - Accent 1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3" w:customStyle="1">
    <w:name w:val="Bordered &amp; Lined - Accent 2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4" w:customStyle="1">
    <w:name w:val="Bordered &amp; Lined - Accent 3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5" w:customStyle="1">
    <w:name w:val="Bordered &amp; Lined - Accent 4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6" w:customStyle="1">
    <w:name w:val="Bordered &amp; Lined - Accent 5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7" w:customStyle="1">
    <w:name w:val="Bordered &amp; Lined - Accent 6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8" w:customStyle="1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9" w:customStyle="1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0" w:customStyle="1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1" w:customStyle="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2" w:customStyle="1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3" w:customStyle="1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4" w:customStyle="1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5">
    <w:name w:val="footnote text"/>
    <w:basedOn w:val="713"/>
    <w:link w:val="876"/>
    <w:uiPriority w:val="99"/>
    <w:semiHidden/>
    <w:unhideWhenUsed/>
    <w:pPr>
      <w:spacing w:after="40" w:line="240" w:lineRule="auto"/>
    </w:pPr>
    <w:rPr>
      <w:sz w:val="18"/>
    </w:rPr>
  </w:style>
  <w:style w:type="character" w:styleId="876" w:customStyle="1">
    <w:name w:val="Текст сноски Знак"/>
    <w:link w:val="875"/>
    <w:uiPriority w:val="99"/>
    <w:rPr>
      <w:sz w:val="18"/>
    </w:rPr>
  </w:style>
  <w:style w:type="character" w:styleId="877">
    <w:name w:val="footnote reference"/>
    <w:basedOn w:val="723"/>
    <w:uiPriority w:val="99"/>
    <w:unhideWhenUsed/>
    <w:rPr>
      <w:vertAlign w:val="superscript"/>
    </w:rPr>
  </w:style>
  <w:style w:type="paragraph" w:styleId="878">
    <w:name w:val="endnote text"/>
    <w:basedOn w:val="713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 w:customStyle="1">
    <w:name w:val="Текст концевой сноски Знак"/>
    <w:link w:val="878"/>
    <w:uiPriority w:val="99"/>
    <w:rPr>
      <w:sz w:val="20"/>
    </w:rPr>
  </w:style>
  <w:style w:type="character" w:styleId="880">
    <w:name w:val="endnote reference"/>
    <w:basedOn w:val="723"/>
    <w:uiPriority w:val="99"/>
    <w:semiHidden/>
    <w:unhideWhenUsed/>
    <w:rPr>
      <w:vertAlign w:val="superscript"/>
    </w:rPr>
  </w:style>
  <w:style w:type="paragraph" w:styleId="881">
    <w:name w:val="toc 1"/>
    <w:basedOn w:val="713"/>
    <w:next w:val="713"/>
    <w:uiPriority w:val="39"/>
    <w:unhideWhenUsed/>
    <w:pPr>
      <w:spacing w:after="57"/>
    </w:pPr>
  </w:style>
  <w:style w:type="paragraph" w:styleId="882">
    <w:name w:val="toc 2"/>
    <w:basedOn w:val="713"/>
    <w:next w:val="713"/>
    <w:uiPriority w:val="39"/>
    <w:unhideWhenUsed/>
    <w:pPr>
      <w:ind w:left="283"/>
      <w:spacing w:after="57"/>
    </w:pPr>
  </w:style>
  <w:style w:type="paragraph" w:styleId="883">
    <w:name w:val="toc 3"/>
    <w:basedOn w:val="713"/>
    <w:next w:val="713"/>
    <w:uiPriority w:val="39"/>
    <w:unhideWhenUsed/>
    <w:pPr>
      <w:ind w:left="567"/>
      <w:spacing w:after="57"/>
    </w:pPr>
  </w:style>
  <w:style w:type="paragraph" w:styleId="884">
    <w:name w:val="toc 4"/>
    <w:basedOn w:val="713"/>
    <w:next w:val="713"/>
    <w:uiPriority w:val="39"/>
    <w:unhideWhenUsed/>
    <w:pPr>
      <w:ind w:left="850"/>
      <w:spacing w:after="57"/>
    </w:pPr>
  </w:style>
  <w:style w:type="paragraph" w:styleId="885">
    <w:name w:val="toc 5"/>
    <w:basedOn w:val="713"/>
    <w:next w:val="713"/>
    <w:uiPriority w:val="39"/>
    <w:unhideWhenUsed/>
    <w:pPr>
      <w:ind w:left="1134"/>
      <w:spacing w:after="57"/>
    </w:pPr>
  </w:style>
  <w:style w:type="paragraph" w:styleId="886">
    <w:name w:val="toc 6"/>
    <w:basedOn w:val="713"/>
    <w:next w:val="713"/>
    <w:uiPriority w:val="39"/>
    <w:unhideWhenUsed/>
    <w:pPr>
      <w:ind w:left="1417"/>
      <w:spacing w:after="57"/>
    </w:pPr>
  </w:style>
  <w:style w:type="paragraph" w:styleId="887">
    <w:name w:val="toc 7"/>
    <w:basedOn w:val="713"/>
    <w:next w:val="713"/>
    <w:uiPriority w:val="39"/>
    <w:unhideWhenUsed/>
    <w:pPr>
      <w:ind w:left="1701"/>
      <w:spacing w:after="57"/>
    </w:pPr>
  </w:style>
  <w:style w:type="paragraph" w:styleId="888">
    <w:name w:val="toc 8"/>
    <w:basedOn w:val="713"/>
    <w:next w:val="713"/>
    <w:uiPriority w:val="39"/>
    <w:unhideWhenUsed/>
    <w:pPr>
      <w:ind w:left="1984"/>
      <w:spacing w:after="57"/>
    </w:pPr>
  </w:style>
  <w:style w:type="paragraph" w:styleId="889">
    <w:name w:val="toc 9"/>
    <w:basedOn w:val="713"/>
    <w:next w:val="713"/>
    <w:uiPriority w:val="39"/>
    <w:unhideWhenUsed/>
    <w:pPr>
      <w:ind w:left="2268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713"/>
    <w:next w:val="713"/>
    <w:uiPriority w:val="99"/>
    <w:unhideWhenUsed/>
    <w:pPr>
      <w:spacing w:after="0"/>
    </w:pPr>
  </w:style>
  <w:style w:type="paragraph" w:styleId="892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93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94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95">
    <w:name w:val="Header"/>
    <w:basedOn w:val="713"/>
    <w:link w:val="89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6" w:customStyle="1">
    <w:name w:val="Верхний колонтитул Знак"/>
    <w:basedOn w:val="723"/>
    <w:link w:val="895"/>
    <w:uiPriority w:val="99"/>
    <w:rPr>
      <w:rFonts w:ascii="Calibri" w:hAnsi="Calibri" w:eastAsia="Calibri" w:cs="Times New Roman"/>
    </w:rPr>
  </w:style>
  <w:style w:type="paragraph" w:styleId="897">
    <w:name w:val="List Paragraph"/>
    <w:basedOn w:val="713"/>
    <w:uiPriority w:val="34"/>
    <w:qFormat/>
    <w:pPr>
      <w:contextualSpacing/>
      <w:ind w:left="720"/>
    </w:pPr>
  </w:style>
  <w:style w:type="paragraph" w:styleId="898">
    <w:name w:val="Body Text 3"/>
    <w:basedOn w:val="713"/>
    <w:link w:val="899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9" w:customStyle="1">
    <w:name w:val="Основной текст 3 Знак"/>
    <w:basedOn w:val="723"/>
    <w:link w:val="898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00">
    <w:name w:val="Balloon Text"/>
    <w:basedOn w:val="713"/>
    <w:link w:val="90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1" w:customStyle="1">
    <w:name w:val="Текст выноски Знак"/>
    <w:basedOn w:val="723"/>
    <w:link w:val="900"/>
    <w:uiPriority w:val="99"/>
    <w:semiHidden/>
    <w:rPr>
      <w:rFonts w:ascii="Tahoma" w:hAnsi="Tahoma" w:eastAsia="Calibri" w:cs="Tahoma"/>
      <w:sz w:val="16"/>
      <w:szCs w:val="16"/>
    </w:rPr>
  </w:style>
  <w:style w:type="paragraph" w:styleId="902">
    <w:name w:val="Normal (Web)"/>
    <w:basedOn w:val="713"/>
    <w:link w:val="912"/>
    <w:uiPriority w:val="99"/>
    <w:unhideWhenUsed/>
    <w:qFormat/>
    <w:rPr>
      <w:rFonts w:ascii="Times New Roman" w:hAnsi="Times New Roman"/>
      <w:sz w:val="24"/>
      <w:szCs w:val="24"/>
    </w:rPr>
  </w:style>
  <w:style w:type="character" w:styleId="903">
    <w:name w:val="Hyperlink"/>
    <w:basedOn w:val="723"/>
    <w:uiPriority w:val="99"/>
    <w:unhideWhenUsed/>
    <w:rPr>
      <w:color w:val="0000ff" w:themeColor="hyperlink"/>
      <w:u w:val="single"/>
    </w:rPr>
  </w:style>
  <w:style w:type="paragraph" w:styleId="904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05">
    <w:name w:val="Body Text"/>
    <w:basedOn w:val="713"/>
    <w:link w:val="906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6" w:customStyle="1">
    <w:name w:val="Основной текст Знак"/>
    <w:basedOn w:val="723"/>
    <w:link w:val="905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7">
    <w:name w:val="Body Text Indent 2"/>
    <w:basedOn w:val="713"/>
    <w:link w:val="908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8" w:customStyle="1">
    <w:name w:val="Основной текст с отступом 2 Знак"/>
    <w:basedOn w:val="723"/>
    <w:link w:val="907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9" w:customStyle="1">
    <w:name w:val="ConsPlusNormal"/>
    <w:link w:val="910"/>
    <w:qFormat/>
    <w:rPr>
      <w:sz w:val="28"/>
    </w:rPr>
  </w:style>
  <w:style w:type="paragraph" w:styleId="910" w:customStyle="1">
    <w:name w:val="ConsPlusNormal1"/>
    <w:link w:val="909"/>
    <w:qFormat/>
    <w:pPr>
      <w:spacing w:after="0" w:line="240" w:lineRule="auto"/>
      <w:widowControl w:val="off"/>
    </w:pPr>
    <w:rPr>
      <w:sz w:val="28"/>
    </w:rPr>
  </w:style>
  <w:style w:type="character" w:styleId="911" w:customStyle="1">
    <w:name w:val="ConsPlusNormal Знак"/>
    <w:rPr>
      <w:rFonts w:ascii="Arial" w:hAnsi="Arial" w:cs="Arial"/>
      <w:lang w:eastAsia="en-US"/>
    </w:rPr>
  </w:style>
  <w:style w:type="character" w:styleId="912" w:customStyle="1">
    <w:name w:val="Обычный (веб) Знак"/>
    <w:basedOn w:val="723"/>
    <w:link w:val="902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13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paragraph" w:styleId="914" w:customStyle="1">
    <w:name w:val="Standard"/>
    <w:pPr>
      <w:jc w:val="both"/>
      <w:spacing w:after="0" w:line="240" w:lineRule="auto"/>
    </w:pPr>
    <w:rPr>
      <w:rFonts w:ascii="XO Thames" w:hAnsi="XO Thames" w:eastAsia="XO Thames" w:cs="XO Thames"/>
      <w:color w:val="000000"/>
      <w:sz w:val="28"/>
      <w:szCs w:val="28"/>
      <w:lang w:eastAsia="ru-RU"/>
    </w:rPr>
  </w:style>
  <w:style w:type="numbering" w:styleId="915" w:customStyle="1">
    <w:name w:val="numList_1"/>
    <w:pPr>
      <w:numPr>
        <w:ilvl w:val="0"/>
        <w:numId w:val="10"/>
      </w:numPr>
    </w:pPr>
  </w:style>
  <w:style w:type="paragraph" w:styleId="916" w:customStyle="1">
    <w:name w:val="Абзац списка"/>
    <w:basedOn w:val="766"/>
    <w:next w:val="776"/>
    <w:link w:val="777"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4A697-246B-42EF-B53E-B87E2E83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173</cp:revision>
  <dcterms:created xsi:type="dcterms:W3CDTF">2017-12-11T11:20:00Z</dcterms:created>
  <dcterms:modified xsi:type="dcterms:W3CDTF">2026-05-05T13:57:44Z</dcterms:modified>
</cp:coreProperties>
</file>