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</w:pPr>
      <w:r>
        <w:rPr>
          <w:sz w:val="32"/>
          <w:szCs w:val="28"/>
        </w:rPr>
        <w:t xml:space="preserve">ПОСТАНОВЛЕНИЕ</w:t>
      </w:r>
      <w:r>
        <w:rPr>
          <w:sz w:val="28"/>
          <w:szCs w:val="28"/>
        </w:rPr>
        <w:t xml:space="preserve"> </w:t>
      </w:r>
      <w:r/>
      <w:r/>
    </w:p>
    <w:p>
      <w:pPr>
        <w:jc w:val="center"/>
      </w:pPr>
      <w:r>
        <w:rPr>
          <w:sz w:val="32"/>
          <w:szCs w:val="28"/>
        </w:rPr>
        <w:t xml:space="preserve">ПРЕДСЕДАТЕЛЯ</w:t>
      </w:r>
      <w:r/>
      <w:r/>
    </w:p>
    <w:p>
      <w:pPr>
        <w:jc w:val="center"/>
      </w:pPr>
      <w:r>
        <w:rPr>
          <w:sz w:val="32"/>
          <w:szCs w:val="28"/>
        </w:rPr>
        <w:t xml:space="preserve">Ставропольской городской Думы</w:t>
      </w:r>
      <w:r/>
      <w:r/>
    </w:p>
    <w:p>
      <w:pPr>
        <w:jc w:val="center"/>
      </w:pPr>
      <w:r/>
      <w:r/>
      <w:r/>
    </w:p>
    <w:p>
      <w:r>
        <w:rPr>
          <w:sz w:val="28"/>
          <w:szCs w:val="28"/>
        </w:rPr>
        <w:t xml:space="preserve">02 декабря</w:t>
      </w:r>
      <w:r>
        <w:rPr>
          <w:sz w:val="28"/>
          <w:szCs w:val="28"/>
        </w:rPr>
        <w:t xml:space="preserve"> 2025 г.                        г. Ставрополь                                          №</w:t>
      </w:r>
      <w:r>
        <w:rPr>
          <w:sz w:val="28"/>
          <w:szCs w:val="28"/>
        </w:rPr>
        <w:t xml:space="preserve"> 16-п</w:t>
      </w:r>
      <w:r/>
      <w:r/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ind w:left="0" w:right="0" w:firstLine="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продлении сроков, установленных постановлением председателя Ставропольской городской Думы  </w:t>
      </w:r>
      <w:r>
        <w:rPr>
          <w:sz w:val="28"/>
          <w:szCs w:val="28"/>
        </w:rPr>
        <w:t xml:space="preserve">от 23 октября 2025 г. № 6-п </w:t>
      </w:r>
      <w:r>
        <w:rPr>
          <w:sz w:val="28"/>
          <w:szCs w:val="28"/>
        </w:rPr>
        <w:t xml:space="preserve">«Об </w:t>
      </w:r>
      <w:r>
        <w:rPr>
          <w:sz w:val="28"/>
          <w:szCs w:val="28"/>
        </w:rPr>
        <w:t xml:space="preserve">объявлении отбора по включению кандидатов в состав молодежной палаты при </w:t>
      </w:r>
      <w:r>
        <w:rPr>
          <w:sz w:val="28"/>
          <w:szCs w:val="28"/>
        </w:rPr>
        <w:t xml:space="preserve">Ставропольской городской Думе</w:t>
      </w:r>
      <w:r>
        <w:t xml:space="preserve">»</w:t>
      </w:r>
      <w:r>
        <w:rPr>
          <w:sz w:val="28"/>
          <w:szCs w:val="28"/>
        </w:rPr>
      </w:r>
      <w:r/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молодежной палате</w:t>
      </w:r>
      <w:r>
        <w:rPr>
          <w:sz w:val="28"/>
          <w:szCs w:val="28"/>
        </w:rPr>
        <w:t xml:space="preserve"> при Ставропольской городской Думе</w:t>
      </w:r>
      <w:r>
        <w:rPr>
          <w:sz w:val="28"/>
          <w:szCs w:val="28"/>
        </w:rPr>
        <w:t xml:space="preserve">, утвержденным решением Ставропольской городской Думы от 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60 «Об утверждении Положения о молодежной палате при Ставропольской городской Думе»</w:t>
      </w:r>
      <w:r>
        <w:rPr>
          <w:sz w:val="28"/>
          <w:szCs w:val="28"/>
        </w:rPr>
        <w:t xml:space="preserve">, Уставом муниципального образования городского округа города Ставрополя Ставропольского края, в целях формирования состава молодежной палаты</w:t>
      </w:r>
      <w:r>
        <w:rPr>
          <w:sz w:val="28"/>
          <w:szCs w:val="28"/>
        </w:rPr>
        <w:t xml:space="preserve"> при Ставропольской городской Думе</w:t>
      </w:r>
      <w:r>
        <w:rPr>
          <w:sz w:val="28"/>
          <w:szCs w:val="28"/>
        </w:rPr>
      </w:r>
      <w:r/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/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Продлить установленные </w:t>
      </w:r>
      <w:r>
        <w:rPr>
          <w:sz w:val="28"/>
          <w:szCs w:val="28"/>
        </w:rPr>
        <w:t xml:space="preserve">постановлением председателя Ставропольской городской Думы от </w:t>
      </w:r>
      <w:r>
        <w:rPr>
          <w:sz w:val="28"/>
          <w:szCs w:val="28"/>
        </w:rPr>
        <w:t xml:space="preserve">23 октября 2025 г. № 6-п </w:t>
      </w:r>
      <w:r>
        <w:rPr>
          <w:sz w:val="28"/>
          <w:szCs w:val="28"/>
        </w:rPr>
        <w:t xml:space="preserve">«Об объявлении отбора по включению кандидатов в состав молодежной палаты при </w:t>
      </w:r>
      <w:r>
        <w:rPr>
          <w:sz w:val="28"/>
          <w:szCs w:val="28"/>
        </w:rPr>
        <w:t xml:space="preserve">Ставропольской городской Думе»</w:t>
      </w:r>
      <w:r>
        <w:rPr>
          <w:sz w:val="28"/>
          <w:szCs w:val="28"/>
        </w:rPr>
        <w:t xml:space="preserve"> сроки: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приема документов: с </w:t>
      </w:r>
      <w:r>
        <w:rPr>
          <w:i w:val="0"/>
          <w:iCs w:val="0"/>
          <w:sz w:val="28"/>
          <w:szCs w:val="28"/>
        </w:rPr>
        <w:t xml:space="preserve">02</w:t>
      </w:r>
      <w:r>
        <w:rPr>
          <w:sz w:val="28"/>
          <w:szCs w:val="28"/>
        </w:rPr>
        <w:t xml:space="preserve"> декабря 2025 года по 14 января 2026 года включительно;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проведения отборочных процедур: с 15 января 2026 года по 16 </w:t>
      </w:r>
      <w:r>
        <w:rPr>
          <w:sz w:val="28"/>
          <w:szCs w:val="28"/>
        </w:rPr>
        <w:t xml:space="preserve">февраля 2026 года включительно.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 Информационно-аналитическому управлению Ставропольской городской Думы в срок по 06 декабря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</w:t>
      </w:r>
      <w:r>
        <w:rPr>
          <w:color w:val="000000" w:themeColor="text1"/>
          <w:sz w:val="28"/>
          <w:szCs w:val="28"/>
        </w:rPr>
        <w:t xml:space="preserve">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обеспечить опубликование в газете «Вечерний Ставрополь» и размещение на официальном сайте Ставропольской городской Думы в информационно-телекоммуникационной сети «Интернет» </w:t>
      </w:r>
      <w:r>
        <w:rPr>
          <w:sz w:val="28"/>
          <w:szCs w:val="28"/>
        </w:rPr>
        <w:t xml:space="preserve">объявления</w:t>
      </w:r>
      <w:r>
        <w:rPr>
          <w:sz w:val="28"/>
          <w:szCs w:val="28"/>
        </w:rPr>
        <w:t xml:space="preserve"> о продлении сроков, установленных </w:t>
      </w:r>
      <w:r>
        <w:rPr>
          <w:sz w:val="28"/>
          <w:szCs w:val="28"/>
        </w:rPr>
        <w:t xml:space="preserve">постановлением председателя Ставропольской городской Думы от </w:t>
      </w:r>
      <w:r>
        <w:rPr>
          <w:sz w:val="28"/>
          <w:szCs w:val="28"/>
        </w:rPr>
        <w:t xml:space="preserve">23 октября 2025 г. № 6-п </w:t>
      </w:r>
      <w:r>
        <w:rPr>
          <w:sz w:val="28"/>
          <w:szCs w:val="28"/>
        </w:rPr>
        <w:t xml:space="preserve">«Об объявлении отбора по включению кандидатов в состав молодежной палаты при </w:t>
      </w:r>
      <w:r>
        <w:rPr>
          <w:sz w:val="28"/>
          <w:szCs w:val="28"/>
        </w:rPr>
        <w:t xml:space="preserve">Ставропольской городской Думе</w:t>
      </w:r>
      <w:r>
        <w:t xml:space="preserve">»</w:t>
      </w:r>
      <w:r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/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постановление вступает в силу со дня его подписания.</w:t>
      </w:r>
      <w:r>
        <w:rPr>
          <w:sz w:val="28"/>
          <w:szCs w:val="28"/>
        </w:rPr>
      </w:r>
      <w:r/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3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</w:r>
      <w:r/>
    </w:p>
    <w:p>
      <w:pPr>
        <w:pStyle w:val="83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Ставропольской городской Думы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Г.С.Колягин</w:t>
      </w: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ru-RU" w:bidi="ar-SA"/>
    </w:rPr>
  </w:style>
  <w:style w:type="paragraph" w:styleId="839">
    <w:name w:val="Заголовок 1"/>
    <w:basedOn w:val="838"/>
    <w:next w:val="838"/>
    <w:link w:val="844"/>
    <w:qFormat/>
    <w:pPr>
      <w:jc w:val="center"/>
      <w:keepNext/>
      <w:outlineLvl w:val="0"/>
    </w:pPr>
    <w:rPr>
      <w:sz w:val="28"/>
      <w:szCs w:val="20"/>
    </w:rPr>
  </w:style>
  <w:style w:type="character" w:styleId="840">
    <w:name w:val="Основной шрифт абзаца"/>
    <w:next w:val="840"/>
    <w:link w:val="838"/>
    <w:semiHidden/>
  </w:style>
  <w:style w:type="table" w:styleId="841">
    <w:name w:val="Обычная таблица"/>
    <w:next w:val="841"/>
    <w:link w:val="838"/>
    <w:semiHidden/>
    <w:tblPr/>
  </w:style>
  <w:style w:type="numbering" w:styleId="842">
    <w:name w:val="Нет списка"/>
    <w:next w:val="842"/>
    <w:link w:val="838"/>
    <w:semiHidden/>
  </w:style>
  <w:style w:type="paragraph" w:styleId="843">
    <w:name w:val="Текст выноски"/>
    <w:basedOn w:val="838"/>
    <w:next w:val="843"/>
    <w:link w:val="838"/>
    <w:semiHidden/>
    <w:rPr>
      <w:rFonts w:ascii="Tahoma" w:hAnsi="Tahoma" w:cs="Tahoma"/>
      <w:sz w:val="16"/>
      <w:szCs w:val="16"/>
    </w:rPr>
  </w:style>
  <w:style w:type="character" w:styleId="844">
    <w:name w:val="Заголовок 1 Знак"/>
    <w:basedOn w:val="840"/>
    <w:next w:val="844"/>
    <w:link w:val="839"/>
    <w:rPr>
      <w:sz w:val="28"/>
    </w:rPr>
  </w:style>
  <w:style w:type="paragraph" w:styleId="845">
    <w:name w:val="Название"/>
    <w:basedOn w:val="838"/>
    <w:next w:val="845"/>
    <w:link w:val="846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846">
    <w:name w:val="Название Знак"/>
    <w:basedOn w:val="840"/>
    <w:next w:val="846"/>
    <w:link w:val="845"/>
    <w:rPr>
      <w:rFonts w:eastAsia="Arial Unicode MS"/>
      <w:spacing w:val="-20"/>
      <w:sz w:val="36"/>
    </w:rPr>
  </w:style>
  <w:style w:type="paragraph" w:styleId="847">
    <w:name w:val="Верхний колонтитул"/>
    <w:basedOn w:val="838"/>
    <w:next w:val="847"/>
    <w:link w:val="848"/>
    <w:uiPriority w:val="99"/>
    <w:pPr>
      <w:tabs>
        <w:tab w:val="center" w:pos="4677" w:leader="none"/>
        <w:tab w:val="right" w:pos="9355" w:leader="none"/>
      </w:tabs>
    </w:pPr>
  </w:style>
  <w:style w:type="character" w:styleId="848">
    <w:name w:val="Верхний колонтитул Знак"/>
    <w:basedOn w:val="840"/>
    <w:next w:val="848"/>
    <w:link w:val="847"/>
    <w:uiPriority w:val="99"/>
    <w:rPr>
      <w:sz w:val="24"/>
      <w:szCs w:val="24"/>
    </w:rPr>
  </w:style>
  <w:style w:type="paragraph" w:styleId="849">
    <w:name w:val="Нижний колонтитул"/>
    <w:basedOn w:val="838"/>
    <w:next w:val="849"/>
    <w:link w:val="850"/>
    <w:pPr>
      <w:tabs>
        <w:tab w:val="center" w:pos="4677" w:leader="none"/>
        <w:tab w:val="right" w:pos="9355" w:leader="none"/>
      </w:tabs>
    </w:pPr>
  </w:style>
  <w:style w:type="character" w:styleId="850">
    <w:name w:val="Нижний колонтитул Знак"/>
    <w:basedOn w:val="840"/>
    <w:next w:val="850"/>
    <w:link w:val="849"/>
    <w:rPr>
      <w:sz w:val="24"/>
      <w:szCs w:val="24"/>
    </w:rPr>
  </w:style>
  <w:style w:type="table" w:styleId="851">
    <w:name w:val="Сетка таблицы"/>
    <w:basedOn w:val="841"/>
    <w:next w:val="851"/>
    <w:link w:val="838"/>
    <w:tblPr/>
  </w:style>
  <w:style w:type="paragraph" w:styleId="852">
    <w:name w:val="ConsPlusNormal"/>
    <w:next w:val="852"/>
    <w:link w:val="83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53">
    <w:name w:val="Гиперссылка"/>
    <w:basedOn w:val="840"/>
    <w:next w:val="853"/>
    <w:link w:val="838"/>
    <w:rPr>
      <w:color w:val="0000ff"/>
      <w:u w:val="single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revision>47</cp:revision>
  <dcterms:created xsi:type="dcterms:W3CDTF">2013-05-06T13:18:00Z</dcterms:created>
  <dcterms:modified xsi:type="dcterms:W3CDTF">2025-12-02T14:30:37Z</dcterms:modified>
  <cp:version>786432</cp:version>
</cp:coreProperties>
</file>