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</w:t>
      </w:r>
      <w:r w:rsidR="00B04A4D">
        <w:rPr>
          <w:bCs/>
          <w:sz w:val="28"/>
          <w:szCs w:val="24"/>
        </w:rPr>
        <w:t>10</w:t>
      </w:r>
      <w:r w:rsidR="00DC3769">
        <w:rPr>
          <w:bCs/>
          <w:sz w:val="28"/>
          <w:szCs w:val="24"/>
        </w:rPr>
        <w:t>2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 w:rsidR="008E5C4F">
        <w:rPr>
          <w:bCs/>
          <w:iCs/>
        </w:rPr>
        <w:t>2</w:t>
      </w:r>
      <w:r w:rsidR="00DC3769">
        <w:rPr>
          <w:bCs/>
          <w:iCs/>
        </w:rPr>
        <w:t>3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</w:t>
      </w:r>
      <w:r w:rsidR="00DC3769">
        <w:rPr>
          <w:bCs/>
        </w:rPr>
        <w:t>80</w:t>
      </w:r>
      <w:r w:rsidR="00BB53D9" w:rsidRPr="00BB53D9">
        <w:t xml:space="preserve"> «</w:t>
      </w:r>
      <w:r w:rsidR="00587682" w:rsidRPr="00587682"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8E5C4F">
        <w:t>2</w:t>
      </w:r>
      <w:r w:rsidR="00DC3769">
        <w:t>3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r w:rsidR="00DC3769" w:rsidRPr="00DC3769">
        <w:rPr>
          <w:rFonts w:ascii="Times New Roman CYR" w:hAnsi="Times New Roman CYR"/>
          <w:bCs/>
          <w:sz w:val="28"/>
        </w:rPr>
        <w:t>Колесников</w:t>
      </w:r>
      <w:r w:rsidR="00DC3769">
        <w:rPr>
          <w:rFonts w:ascii="Times New Roman CYR" w:hAnsi="Times New Roman CYR"/>
          <w:bCs/>
          <w:sz w:val="28"/>
        </w:rPr>
        <w:t>а</w:t>
      </w:r>
      <w:r w:rsidR="00DC3769" w:rsidRPr="00DC3769">
        <w:rPr>
          <w:rFonts w:ascii="Times New Roman CYR" w:hAnsi="Times New Roman CYR"/>
          <w:bCs/>
          <w:sz w:val="28"/>
        </w:rPr>
        <w:t xml:space="preserve"> Пав</w:t>
      </w:r>
      <w:r w:rsidR="00DC3769">
        <w:rPr>
          <w:rFonts w:ascii="Times New Roman CYR" w:hAnsi="Times New Roman CYR"/>
          <w:bCs/>
          <w:sz w:val="28"/>
        </w:rPr>
        <w:t>ла</w:t>
      </w:r>
      <w:r w:rsidR="00DC3769" w:rsidRPr="00DC3769">
        <w:rPr>
          <w:rFonts w:ascii="Times New Roman CYR" w:hAnsi="Times New Roman CYR"/>
          <w:bCs/>
          <w:sz w:val="28"/>
        </w:rPr>
        <w:t xml:space="preserve"> Алексеевич</w:t>
      </w:r>
      <w:r w:rsidR="00DC3769">
        <w:rPr>
          <w:rFonts w:ascii="Times New Roman CYR" w:hAnsi="Times New Roman CYR"/>
          <w:bCs/>
          <w:sz w:val="28"/>
        </w:rPr>
        <w:t>а</w:t>
      </w:r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EA0B2C">
        <w:rPr>
          <w:rFonts w:ascii="Times New Roman CYR" w:hAnsi="Times New Roman CYR"/>
          <w:bCs/>
          <w:sz w:val="28"/>
        </w:rPr>
        <w:t>ого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</w:rPr>
        <w:t>2</w:t>
      </w:r>
      <w:r w:rsidR="00DC3769">
        <w:rPr>
          <w:rFonts w:ascii="Times New Roman CYR" w:hAnsi="Times New Roman CYR"/>
          <w:bCs/>
          <w:iCs/>
          <w:sz w:val="28"/>
        </w:rPr>
        <w:t>3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r w:rsidR="00DC3769" w:rsidRPr="00DC3769">
        <w:rPr>
          <w:rFonts w:ascii="Times New Roman CYR" w:hAnsi="Times New Roman CYR"/>
          <w:bCs/>
          <w:sz w:val="28"/>
          <w:szCs w:val="28"/>
        </w:rPr>
        <w:t>Колесников</w:t>
      </w:r>
      <w:r w:rsidR="00DC3769">
        <w:rPr>
          <w:rFonts w:ascii="Times New Roman CYR" w:hAnsi="Times New Roman CYR"/>
          <w:bCs/>
          <w:sz w:val="28"/>
          <w:szCs w:val="28"/>
        </w:rPr>
        <w:t>у</w:t>
      </w:r>
      <w:r w:rsidR="00DC3769" w:rsidRPr="00DC3769">
        <w:rPr>
          <w:rFonts w:ascii="Times New Roman CYR" w:hAnsi="Times New Roman CYR"/>
          <w:bCs/>
          <w:sz w:val="28"/>
          <w:szCs w:val="28"/>
        </w:rPr>
        <w:t xml:space="preserve"> Пав</w:t>
      </w:r>
      <w:r w:rsidR="00DC3769">
        <w:rPr>
          <w:rFonts w:ascii="Times New Roman CYR" w:hAnsi="Times New Roman CYR"/>
          <w:bCs/>
          <w:sz w:val="28"/>
          <w:szCs w:val="28"/>
        </w:rPr>
        <w:t>лу</w:t>
      </w:r>
      <w:r w:rsidR="00DC3769" w:rsidRPr="00DC3769">
        <w:rPr>
          <w:rFonts w:ascii="Times New Roman CYR" w:hAnsi="Times New Roman CYR"/>
          <w:bCs/>
          <w:sz w:val="28"/>
          <w:szCs w:val="28"/>
        </w:rPr>
        <w:t xml:space="preserve"> Алексеевич</w:t>
      </w:r>
      <w:r w:rsidR="00DC3769">
        <w:rPr>
          <w:rFonts w:ascii="Times New Roman CYR" w:hAnsi="Times New Roman CYR"/>
          <w:bCs/>
          <w:sz w:val="28"/>
          <w:szCs w:val="28"/>
        </w:rPr>
        <w:t>у</w:t>
      </w:r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  <w:szCs w:val="28"/>
        </w:rPr>
        <w:t>2</w:t>
      </w:r>
      <w:r w:rsidR="00DC3769">
        <w:rPr>
          <w:rFonts w:ascii="Times New Roman CYR" w:hAnsi="Times New Roman CYR"/>
          <w:bCs/>
          <w:iCs/>
          <w:sz w:val="28"/>
          <w:szCs w:val="28"/>
        </w:rPr>
        <w:t>3</w:t>
      </w:r>
      <w:r w:rsidR="00AE102B">
        <w:rPr>
          <w:rFonts w:ascii="Times New Roman CYR" w:hAnsi="Times New Roman CYR"/>
          <w:bCs/>
          <w:iCs/>
          <w:sz w:val="28"/>
          <w:szCs w:val="28"/>
        </w:rPr>
        <w:t>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</w:t>
      </w:r>
      <w:bookmarkStart w:id="0" w:name="_GoBack"/>
      <w:bookmarkEnd w:id="0"/>
      <w:r w:rsidR="000400D8" w:rsidRPr="000400D8">
        <w:rPr>
          <w:rFonts w:ascii="Times New Roman CYR" w:hAnsi="Times New Roman CYR"/>
          <w:bCs/>
          <w:sz w:val="28"/>
          <w:szCs w:val="28"/>
        </w:rPr>
        <w:t>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51F7"/>
    <w:rsid w:val="004D7468"/>
    <w:rsid w:val="004E0430"/>
    <w:rsid w:val="00506ACE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E5C4F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04A4D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245F"/>
    <w:rsid w:val="00D63525"/>
    <w:rsid w:val="00D711AC"/>
    <w:rsid w:val="00D80BA9"/>
    <w:rsid w:val="00DA79F2"/>
    <w:rsid w:val="00DC3769"/>
    <w:rsid w:val="00DD18F9"/>
    <w:rsid w:val="00DE280F"/>
    <w:rsid w:val="00E12EAC"/>
    <w:rsid w:val="00E54260"/>
    <w:rsid w:val="00E83E75"/>
    <w:rsid w:val="00EA0B2C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35</cp:revision>
  <cp:lastPrinted>2021-09-24T12:12:00Z</cp:lastPrinted>
  <dcterms:created xsi:type="dcterms:W3CDTF">2021-09-23T13:23:00Z</dcterms:created>
  <dcterms:modified xsi:type="dcterms:W3CDTF">2025-09-22T15:51:00Z</dcterms:modified>
</cp:coreProperties>
</file>