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ТЕРРИТОРИАЛЬНАЯ ИЗБИРАТЕЛЬНАЯ КОМИССИЯ № 2</w:t>
      </w:r>
    </w:p>
    <w:p w14:paraId="02000000">
      <w:pPr>
        <w:ind/>
        <w:jc w:val="center"/>
        <w:rPr>
          <w:sz w:val="28"/>
        </w:rPr>
      </w:pPr>
      <w:r>
        <w:rPr>
          <w:b w:val="1"/>
          <w:sz w:val="28"/>
        </w:rPr>
        <w:t>ПРОМЫШЛЕННОГО РАЙОНА ГОРОДА СТАВРОПОЛЯ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widowControl w:val="0"/>
        <w:spacing w:line="216" w:lineRule="auto"/>
        <w:ind/>
        <w:jc w:val="center"/>
        <w:rPr>
          <w:sz w:val="28"/>
        </w:rPr>
      </w:pPr>
      <w:r>
        <w:rPr>
          <w:sz w:val="28"/>
        </w:rPr>
        <w:t>08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г.                                                                                № </w:t>
      </w:r>
      <w:r>
        <w:rPr>
          <w:sz w:val="28"/>
        </w:rPr>
        <w:t>77</w:t>
      </w:r>
      <w:r>
        <w:rPr>
          <w:sz w:val="28"/>
        </w:rPr>
        <w:t>/</w:t>
      </w:r>
      <w:r>
        <w:rPr>
          <w:sz w:val="28"/>
        </w:rPr>
        <w:t>470</w:t>
      </w:r>
    </w:p>
    <w:p w14:paraId="07000000">
      <w:pPr>
        <w:pStyle w:val="Style_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г. Ставрополь</w:t>
      </w:r>
    </w:p>
    <w:p w14:paraId="08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9000000">
      <w:pPr>
        <w:pStyle w:val="Style_1"/>
        <w:spacing w:line="240" w:lineRule="exact"/>
        <w:ind/>
        <w:jc w:val="left"/>
        <w:rPr>
          <w:rFonts w:ascii="Times New Roman" w:hAnsi="Times New Roman"/>
          <w:b w:val="0"/>
        </w:rPr>
      </w:pPr>
    </w:p>
    <w:p w14:paraId="0A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Об освобождении от обязанностей член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участковой избирательной комиссии избирательного участка № </w:t>
      </w:r>
      <w:r>
        <w:rPr>
          <w:sz w:val="28"/>
        </w:rPr>
        <w:t>92</w:t>
      </w:r>
      <w:r>
        <w:rPr>
          <w:sz w:val="28"/>
        </w:rPr>
        <w:t xml:space="preserve"> с правом решающего голоса</w:t>
      </w:r>
      <w:r>
        <w:rPr>
          <w:sz w:val="28"/>
        </w:rPr>
        <w:t xml:space="preserve"> </w:t>
      </w:r>
      <w:r>
        <w:rPr>
          <w:sz w:val="28"/>
        </w:rPr>
        <w:t>Рябцевой Г.В.</w:t>
      </w:r>
    </w:p>
    <w:p w14:paraId="0B000000">
      <w:pPr>
        <w:spacing w:line="240" w:lineRule="exact"/>
        <w:ind w:firstLine="567"/>
        <w:jc w:val="both"/>
        <w:rPr>
          <w:sz w:val="28"/>
        </w:rPr>
      </w:pPr>
    </w:p>
    <w:p w14:paraId="0C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подпунктом «а» </w:t>
      </w:r>
      <w:r>
        <w:rPr>
          <w:sz w:val="28"/>
        </w:rPr>
        <w:t xml:space="preserve">пункта </w:t>
      </w:r>
      <w:r>
        <w:rPr>
          <w:sz w:val="28"/>
        </w:rPr>
        <w:t>6</w:t>
      </w:r>
      <w:r>
        <w:rPr>
          <w:sz w:val="28"/>
        </w:rPr>
        <w:t xml:space="preserve"> статьи 2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</w:rPr>
        <w:t xml:space="preserve">от 12 июня 2002 г. № 67-ФЗ </w:t>
      </w:r>
      <w:r>
        <w:rPr>
          <w:sz w:val="28"/>
        </w:rPr>
        <w:t>«Об основных гарантиях избирательных прав и права на участие в референдум</w:t>
      </w:r>
      <w:r>
        <w:rPr>
          <w:sz w:val="28"/>
        </w:rPr>
        <w:t>е граждан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заявлени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о сложении полномочий </w:t>
      </w:r>
      <w:r>
        <w:rPr>
          <w:sz w:val="28"/>
        </w:rPr>
        <w:t>член</w:t>
      </w:r>
      <w:r>
        <w:rPr>
          <w:sz w:val="28"/>
        </w:rPr>
        <w:t>а</w:t>
      </w:r>
      <w:r>
        <w:rPr>
          <w:sz w:val="28"/>
        </w:rPr>
        <w:t xml:space="preserve"> участковой избирательной комиссии избирательного участка № </w:t>
      </w:r>
      <w:r>
        <w:rPr>
          <w:sz w:val="28"/>
        </w:rPr>
        <w:t>92</w:t>
      </w:r>
      <w:r>
        <w:rPr>
          <w:sz w:val="28"/>
        </w:rPr>
        <w:t xml:space="preserve"> </w:t>
      </w:r>
      <w:r>
        <w:rPr>
          <w:sz w:val="28"/>
        </w:rPr>
        <w:t>с правом решающего голоса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Рябцевой Галины Владимировны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назначенн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</w:rPr>
        <w:t>92</w:t>
      </w:r>
      <w:r>
        <w:rPr>
          <w:sz w:val="28"/>
        </w:rPr>
        <w:t xml:space="preserve"> </w:t>
      </w:r>
      <w:r>
        <w:rPr>
          <w:sz w:val="28"/>
        </w:rPr>
        <w:t>постановлением террито</w:t>
      </w:r>
      <w:r>
        <w:rPr>
          <w:sz w:val="28"/>
        </w:rPr>
        <w:t>риальной избирательной комиссии</w:t>
      </w:r>
      <w:r>
        <w:rPr>
          <w:sz w:val="28"/>
        </w:rPr>
        <w:t xml:space="preserve"> </w:t>
      </w:r>
      <w:r>
        <w:rPr>
          <w:sz w:val="28"/>
        </w:rPr>
        <w:t xml:space="preserve">№ 2 </w:t>
      </w:r>
      <w:r>
        <w:rPr>
          <w:sz w:val="28"/>
        </w:rPr>
        <w:t>Промышленного района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г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7</w:t>
      </w:r>
      <w:r>
        <w:rPr>
          <w:sz w:val="28"/>
        </w:rPr>
        <w:t>/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формировании участковой избирательной комиссии избирательного участка № </w:t>
      </w:r>
      <w:r>
        <w:rPr>
          <w:sz w:val="28"/>
        </w:rPr>
        <w:t>92</w:t>
      </w:r>
      <w:r>
        <w:rPr>
          <w:sz w:val="28"/>
        </w:rPr>
        <w:t>»</w:t>
      </w:r>
      <w:r>
        <w:t xml:space="preserve">, </w:t>
      </w:r>
      <w:r>
        <w:rPr>
          <w:sz w:val="28"/>
        </w:rPr>
        <w:t xml:space="preserve">территориальная избирательная комиссия </w:t>
      </w:r>
      <w:r>
        <w:rPr>
          <w:sz w:val="28"/>
        </w:rPr>
        <w:t xml:space="preserve">№ 2 </w:t>
      </w:r>
      <w:r>
        <w:rPr>
          <w:sz w:val="28"/>
        </w:rPr>
        <w:t xml:space="preserve">Промышленного района города Ставрополя </w:t>
      </w:r>
    </w:p>
    <w:p w14:paraId="0D000000">
      <w:pPr>
        <w:pStyle w:val="Style_2"/>
        <w:spacing w:line="240" w:lineRule="auto"/>
        <w:ind w:firstLine="0"/>
      </w:pPr>
    </w:p>
    <w:p w14:paraId="0E000000">
      <w:pPr>
        <w:pStyle w:val="Style_2"/>
        <w:spacing w:line="240" w:lineRule="auto"/>
        <w:ind w:firstLine="0"/>
      </w:pPr>
      <w:r>
        <w:t>ПОСТАНОВ</w:t>
      </w:r>
      <w:r>
        <w:t>ЛЯЕТ</w:t>
      </w:r>
      <w:r>
        <w:t>:</w:t>
      </w:r>
    </w:p>
    <w:p w14:paraId="0F000000">
      <w:pPr>
        <w:pStyle w:val="Style_2"/>
        <w:spacing w:line="240" w:lineRule="auto"/>
        <w:ind w:firstLine="0"/>
      </w:pPr>
    </w:p>
    <w:p w14:paraId="10000000">
      <w:pPr>
        <w:pStyle w:val="Style_2"/>
        <w:spacing w:line="240" w:lineRule="auto"/>
        <w:ind/>
      </w:pPr>
      <w:r>
        <w:t xml:space="preserve">1. </w:t>
      </w:r>
      <w:r>
        <w:t>Освободить от обязанностей член</w:t>
      </w:r>
      <w:r>
        <w:t>а</w:t>
      </w:r>
      <w:r>
        <w:t xml:space="preserve"> участковой избирательной комиссии избирательного участка №</w:t>
      </w:r>
      <w:r>
        <w:t xml:space="preserve"> </w:t>
      </w:r>
      <w:r>
        <w:t>92</w:t>
      </w:r>
      <w:r>
        <w:t xml:space="preserve"> с правом решающего голоса </w:t>
      </w:r>
      <w:r>
        <w:t xml:space="preserve">до истечения срока </w:t>
      </w:r>
      <w:r>
        <w:t>е</w:t>
      </w:r>
      <w:r>
        <w:t>го</w:t>
      </w:r>
      <w:r>
        <w:t xml:space="preserve"> полномочий</w:t>
      </w:r>
      <w:r>
        <w:t xml:space="preserve"> </w:t>
      </w:r>
      <w:r>
        <w:t>Рябцев</w:t>
      </w:r>
      <w:r>
        <w:t>у</w:t>
      </w:r>
      <w:r>
        <w:t xml:space="preserve"> Галин</w:t>
      </w:r>
      <w:r>
        <w:t>у</w:t>
      </w:r>
      <w:r>
        <w:t xml:space="preserve"> Владимировн</w:t>
      </w:r>
      <w:r>
        <w:t>у</w:t>
      </w:r>
      <w:r>
        <w:t>.</w:t>
      </w:r>
    </w:p>
    <w:p w14:paraId="1100000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Направить настоящее постановление в избирательную комиссию Ставропольского края.</w:t>
      </w:r>
    </w:p>
    <w:p w14:paraId="12000000">
      <w:pPr>
        <w:pStyle w:val="Style_2"/>
        <w:spacing w:line="240" w:lineRule="auto"/>
        <w:ind/>
      </w:pPr>
      <w:r>
        <w:t>3. Разместить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3000000">
      <w:pPr>
        <w:ind w:firstLine="708" w:right="2975"/>
        <w:rPr>
          <w:sz w:val="28"/>
        </w:rPr>
      </w:pPr>
    </w:p>
    <w:p w14:paraId="14000000">
      <w:pPr>
        <w:ind w:firstLine="708" w:right="2975"/>
        <w:rPr>
          <w:sz w:val="28"/>
        </w:rPr>
      </w:pPr>
    </w:p>
    <w:p w14:paraId="15000000">
      <w:pPr>
        <w:ind w:firstLine="708" w:right="2975"/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 xml:space="preserve">Председатель территориальной                                                            </w:t>
      </w:r>
    </w:p>
    <w:p w14:paraId="17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      С.А. Казаков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Секретарь территориальной         </w:t>
      </w:r>
    </w:p>
    <w:p w14:paraId="1A000000">
      <w:pPr>
        <w:rPr>
          <w:sz w:val="28"/>
        </w:rPr>
      </w:pPr>
      <w:r>
        <w:rPr>
          <w:sz w:val="28"/>
        </w:rPr>
        <w:t>избирательной комиссии                                                              Е.А. Гончаренко</w:t>
      </w:r>
    </w:p>
    <w:sectPr>
      <w:pgSz w:h="16838" w:w="11906"/>
      <w:pgMar w:bottom="1134" w:footer="709" w:gutter="0" w:header="709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Непропорциональный текст"/>
    <w:link w:val="Style_9_ch"/>
    <w:rPr>
      <w:rFonts w:ascii="Liberation Mono" w:hAnsi="Liberation Mono"/>
    </w:rPr>
  </w:style>
  <w:style w:styleId="Style_9_ch" w:type="character">
    <w:name w:val="Непропорциональный текст"/>
    <w:link w:val="Style_9"/>
    <w:rPr>
      <w:rFonts w:ascii="Liberation Mono" w:hAnsi="Liberation Mono"/>
    </w:rPr>
  </w:style>
  <w:style w:styleId="Style_2" w:type="paragraph">
    <w:name w:val="14-15"/>
    <w:basedOn w:val="Style_3"/>
    <w:link w:val="Style_2_ch"/>
    <w:pPr>
      <w:spacing w:line="360" w:lineRule="auto"/>
      <w:ind w:firstLine="709"/>
      <w:jc w:val="both"/>
    </w:pPr>
    <w:rPr>
      <w:sz w:val="28"/>
    </w:rPr>
  </w:style>
  <w:style w:styleId="Style_2_ch" w:type="character">
    <w:name w:val="14-15"/>
    <w:basedOn w:val="Style_3_ch"/>
    <w:link w:val="Style_2"/>
    <w:rPr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Содерж"/>
    <w:basedOn w:val="Style_3"/>
    <w:link w:val="Style_12_ch"/>
    <w:pPr>
      <w:widowControl w:val="0"/>
      <w:spacing w:after="120"/>
      <w:ind/>
      <w:jc w:val="center"/>
    </w:pPr>
    <w:rPr>
      <w:sz w:val="28"/>
    </w:rPr>
  </w:style>
  <w:style w:styleId="Style_12_ch" w:type="character">
    <w:name w:val="Содерж"/>
    <w:basedOn w:val="Style_3_ch"/>
    <w:link w:val="Style_12"/>
    <w:rPr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Body Text Indent 2"/>
    <w:basedOn w:val="Style_3"/>
    <w:link w:val="Style_14_ch"/>
    <w:pPr>
      <w:ind w:firstLine="2552"/>
      <w:jc w:val="both"/>
    </w:pPr>
    <w:rPr>
      <w:sz w:val="28"/>
    </w:rPr>
  </w:style>
  <w:style w:styleId="Style_14_ch" w:type="character">
    <w:name w:val="Body Text Indent 2"/>
    <w:basedOn w:val="Style_3_ch"/>
    <w:link w:val="Style_14"/>
    <w:rPr>
      <w:sz w:val="28"/>
    </w:rPr>
  </w:style>
  <w:style w:styleId="Style_15" w:type="paragraph">
    <w:name w:val="Normal_0"/>
    <w:link w:val="Style_15_ch"/>
    <w:rPr>
      <w:sz w:val="24"/>
    </w:rPr>
  </w:style>
  <w:style w:styleId="Style_15_ch" w:type="character">
    <w:name w:val="Normal_0"/>
    <w:link w:val="Style_15"/>
    <w:rPr>
      <w:sz w:val="24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spacing w:after="240" w:before="240"/>
      <w:ind/>
      <w:jc w:val="center"/>
      <w:outlineLvl w:val="0"/>
    </w:pPr>
    <w:rPr>
      <w:b w:val="1"/>
      <w:sz w:val="28"/>
    </w:rPr>
  </w:style>
  <w:style w:styleId="Style_16_ch" w:type="character">
    <w:name w:val="heading 1"/>
    <w:basedOn w:val="Style_3_ch"/>
    <w:link w:val="Style_16"/>
    <w:rPr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Body Text 3"/>
    <w:basedOn w:val="Style_3"/>
    <w:link w:val="Style_1_ch"/>
    <w:pPr>
      <w:ind/>
      <w:jc w:val="center"/>
    </w:pPr>
    <w:rPr>
      <w:rFonts w:ascii="Times New Roman CYR" w:hAnsi="Times New Roman CYR"/>
      <w:b w:val="1"/>
      <w:sz w:val="28"/>
    </w:rPr>
  </w:style>
  <w:style w:styleId="Style_1_ch" w:type="character">
    <w:name w:val="Body Text 3"/>
    <w:basedOn w:val="Style_3_ch"/>
    <w:link w:val="Style_1"/>
    <w:rPr>
      <w:rFonts w:ascii="Times New Roman CYR" w:hAnsi="Times New Roman CYR"/>
      <w:b w:val="1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Block Text"/>
    <w:basedOn w:val="Style_3"/>
    <w:link w:val="Style_24_ch"/>
    <w:pPr>
      <w:ind w:firstLine="0" w:left="1134" w:right="1132"/>
      <w:jc w:val="center"/>
    </w:pPr>
    <w:rPr>
      <w:b w:val="1"/>
      <w:sz w:val="28"/>
    </w:rPr>
  </w:style>
  <w:style w:styleId="Style_24_ch" w:type="character">
    <w:name w:val="Block Text"/>
    <w:basedOn w:val="Style_3_ch"/>
    <w:link w:val="Style_24"/>
    <w:rPr>
      <w:b w:val="1"/>
      <w:sz w:val="28"/>
    </w:rPr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3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2025-08-18T18:11:30Z</dcterms:modified>
</cp:coreProperties>
</file>